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11C9" w14:textId="77777777" w:rsidR="00234007" w:rsidRPr="00805848" w:rsidRDefault="00187ECC" w:rsidP="007D1C3C">
      <w:pPr>
        <w:pBdr>
          <w:top w:val="nil"/>
          <w:left w:val="nil"/>
          <w:bottom w:val="nil"/>
          <w:right w:val="nil"/>
          <w:between w:val="nil"/>
        </w:pBdr>
        <w:spacing w:line="360" w:lineRule="auto"/>
        <w:jc w:val="center"/>
        <w:rPr>
          <w:rFonts w:ascii="Arial" w:eastAsia="Times New Roman" w:hAnsi="Arial" w:cs="Arial"/>
          <w:b/>
          <w:color w:val="000000"/>
          <w:sz w:val="24"/>
          <w:szCs w:val="24"/>
        </w:rPr>
      </w:pPr>
      <w:r w:rsidRPr="00805848">
        <w:rPr>
          <w:rFonts w:ascii="Arial" w:eastAsia="Times New Roman" w:hAnsi="Arial" w:cs="Arial"/>
          <w:b/>
          <w:color w:val="000000"/>
          <w:sz w:val="24"/>
          <w:szCs w:val="24"/>
        </w:rPr>
        <w:t>Observatorio Jurisprudencial</w:t>
      </w:r>
    </w:p>
    <w:p w14:paraId="2AB334A8" w14:textId="24A0A5A5" w:rsidR="002B0BCD" w:rsidRPr="00805848" w:rsidRDefault="00187ECC" w:rsidP="007D1C3C">
      <w:pPr>
        <w:pBdr>
          <w:top w:val="nil"/>
          <w:left w:val="nil"/>
          <w:bottom w:val="nil"/>
          <w:right w:val="nil"/>
          <w:between w:val="nil"/>
        </w:pBdr>
        <w:spacing w:line="360" w:lineRule="auto"/>
        <w:jc w:val="center"/>
        <w:rPr>
          <w:rFonts w:ascii="Arial" w:eastAsia="Times New Roman" w:hAnsi="Arial" w:cs="Arial"/>
          <w:b/>
          <w:color w:val="000000"/>
          <w:sz w:val="24"/>
          <w:szCs w:val="24"/>
        </w:rPr>
      </w:pPr>
      <w:r w:rsidRPr="00805848">
        <w:rPr>
          <w:rFonts w:ascii="Arial" w:eastAsia="Times New Roman" w:hAnsi="Arial" w:cs="Arial"/>
          <w:color w:val="000000"/>
          <w:sz w:val="24"/>
          <w:szCs w:val="24"/>
        </w:rPr>
        <w:t>Programa Persona, Familias y Derecho</w:t>
      </w:r>
    </w:p>
    <w:tbl>
      <w:tblPr>
        <w:tblStyle w:val="Tablaconcuadrcula1"/>
        <w:tblpPr w:leftFromText="141" w:rightFromText="141" w:vertAnchor="text" w:horzAnchor="margin" w:tblpY="-54"/>
        <w:tblW w:w="8828" w:type="dxa"/>
        <w:tblLook w:val="04A0" w:firstRow="1" w:lastRow="0" w:firstColumn="1" w:lastColumn="0" w:noHBand="0" w:noVBand="1"/>
      </w:tblPr>
      <w:tblGrid>
        <w:gridCol w:w="4414"/>
        <w:gridCol w:w="4414"/>
      </w:tblGrid>
      <w:tr w:rsidR="00950D42" w:rsidRPr="00805848" w14:paraId="3838E09C" w14:textId="77777777" w:rsidTr="00950D42">
        <w:tc>
          <w:tcPr>
            <w:tcW w:w="4414" w:type="dxa"/>
          </w:tcPr>
          <w:p w14:paraId="73C40EBF"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Tribunal</w:t>
            </w:r>
          </w:p>
        </w:tc>
        <w:tc>
          <w:tcPr>
            <w:tcW w:w="4414" w:type="dxa"/>
          </w:tcPr>
          <w:p w14:paraId="1E3A6590" w14:textId="1263A2CA" w:rsidR="00950D42" w:rsidRPr="00805848" w:rsidRDefault="00D842F6" w:rsidP="007D1C3C">
            <w:pPr>
              <w:spacing w:line="360" w:lineRule="auto"/>
              <w:jc w:val="both"/>
              <w:rPr>
                <w:rFonts w:ascii="Arial" w:hAnsi="Arial" w:cs="Arial"/>
                <w:sz w:val="24"/>
                <w:lang w:val="es-ES_tradnl"/>
              </w:rPr>
            </w:pPr>
            <w:r w:rsidRPr="00D842F6">
              <w:rPr>
                <w:rFonts w:ascii="Arial" w:hAnsi="Arial" w:cs="Arial"/>
                <w:sz w:val="24"/>
                <w:lang w:val="es-ES_tradnl"/>
              </w:rPr>
              <w:t xml:space="preserve">Corte de Apelaciones de </w:t>
            </w:r>
            <w:r w:rsidR="001E588D">
              <w:rPr>
                <w:rFonts w:ascii="Arial" w:hAnsi="Arial" w:cs="Arial"/>
                <w:sz w:val="24"/>
                <w:lang w:val="es-ES_tradnl"/>
              </w:rPr>
              <w:t>Copiapó</w:t>
            </w:r>
          </w:p>
        </w:tc>
      </w:tr>
      <w:tr w:rsidR="00950D42" w:rsidRPr="00805848" w14:paraId="1E55DBD8" w14:textId="77777777" w:rsidTr="00950D42">
        <w:tc>
          <w:tcPr>
            <w:tcW w:w="4414" w:type="dxa"/>
          </w:tcPr>
          <w:p w14:paraId="790D8959" w14:textId="4BA435A5"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R</w:t>
            </w:r>
            <w:r w:rsidR="00E77832" w:rsidRPr="00805848">
              <w:rPr>
                <w:rFonts w:ascii="Arial" w:hAnsi="Arial" w:cs="Arial"/>
                <w:b/>
                <w:bCs/>
                <w:sz w:val="24"/>
                <w:lang w:val="es-ES_tradnl"/>
              </w:rPr>
              <w:t>OL</w:t>
            </w:r>
            <w:r w:rsidRPr="00805848">
              <w:rPr>
                <w:rFonts w:ascii="Arial" w:hAnsi="Arial" w:cs="Arial"/>
                <w:b/>
                <w:bCs/>
                <w:sz w:val="24"/>
                <w:lang w:val="es-ES_tradnl"/>
              </w:rPr>
              <w:t>/RIT</w:t>
            </w:r>
          </w:p>
        </w:tc>
        <w:tc>
          <w:tcPr>
            <w:tcW w:w="4414" w:type="dxa"/>
          </w:tcPr>
          <w:p w14:paraId="405C9183" w14:textId="65851CE2" w:rsidR="00950D42" w:rsidRPr="00805848" w:rsidRDefault="001E588D" w:rsidP="007D1C3C">
            <w:pPr>
              <w:spacing w:line="360" w:lineRule="auto"/>
              <w:jc w:val="both"/>
              <w:rPr>
                <w:rFonts w:ascii="Arial" w:hAnsi="Arial" w:cs="Arial"/>
                <w:sz w:val="24"/>
                <w:lang w:val="es-MX"/>
              </w:rPr>
            </w:pPr>
            <w:r w:rsidRPr="001E588D">
              <w:rPr>
                <w:rFonts w:ascii="Arial" w:hAnsi="Arial" w:cs="Arial"/>
                <w:sz w:val="24"/>
                <w:lang w:val="es-ES"/>
              </w:rPr>
              <w:t>462-2023</w:t>
            </w:r>
          </w:p>
        </w:tc>
      </w:tr>
      <w:tr w:rsidR="00950D42" w:rsidRPr="00805848" w14:paraId="7448AAE8" w14:textId="77777777" w:rsidTr="00950D42">
        <w:tc>
          <w:tcPr>
            <w:tcW w:w="4414" w:type="dxa"/>
          </w:tcPr>
          <w:p w14:paraId="5EDFB998" w14:textId="4DC88F7C"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 xml:space="preserve">Fecha de </w:t>
            </w:r>
            <w:r w:rsidR="00E77832" w:rsidRPr="00805848">
              <w:rPr>
                <w:rFonts w:ascii="Arial" w:hAnsi="Arial" w:cs="Arial"/>
                <w:b/>
                <w:bCs/>
                <w:sz w:val="24"/>
                <w:lang w:val="es-ES_tradnl"/>
              </w:rPr>
              <w:t>la sentencia</w:t>
            </w:r>
          </w:p>
        </w:tc>
        <w:tc>
          <w:tcPr>
            <w:tcW w:w="4414" w:type="dxa"/>
          </w:tcPr>
          <w:p w14:paraId="5711F3B1" w14:textId="44684B9B" w:rsidR="00950D42" w:rsidRPr="00805848" w:rsidRDefault="001E588D" w:rsidP="007D1C3C">
            <w:pPr>
              <w:spacing w:line="360" w:lineRule="auto"/>
              <w:jc w:val="both"/>
              <w:rPr>
                <w:rFonts w:ascii="Arial" w:hAnsi="Arial" w:cs="Arial"/>
                <w:sz w:val="24"/>
                <w:lang w:val="es-ES_tradnl"/>
              </w:rPr>
            </w:pPr>
            <w:r w:rsidRPr="001E588D">
              <w:rPr>
                <w:rFonts w:ascii="Arial" w:hAnsi="Arial" w:cs="Arial"/>
                <w:sz w:val="24"/>
                <w:lang w:val="es-ES"/>
              </w:rPr>
              <w:t>12 de diciembre de 2023</w:t>
            </w:r>
          </w:p>
        </w:tc>
      </w:tr>
      <w:tr w:rsidR="00950D42" w:rsidRPr="00805848" w14:paraId="4E808922" w14:textId="77777777" w:rsidTr="00950D42">
        <w:tc>
          <w:tcPr>
            <w:tcW w:w="4414" w:type="dxa"/>
          </w:tcPr>
          <w:p w14:paraId="22D1830A" w14:textId="02921179" w:rsidR="00950D42" w:rsidRPr="00805848" w:rsidRDefault="00950D42" w:rsidP="007D1C3C">
            <w:pPr>
              <w:tabs>
                <w:tab w:val="center" w:pos="2099"/>
              </w:tabs>
              <w:spacing w:line="360" w:lineRule="auto"/>
              <w:jc w:val="both"/>
              <w:rPr>
                <w:rFonts w:ascii="Arial" w:hAnsi="Arial" w:cs="Arial"/>
                <w:b/>
                <w:bCs/>
                <w:sz w:val="24"/>
                <w:lang w:val="es-ES_tradnl"/>
              </w:rPr>
            </w:pPr>
            <w:r w:rsidRPr="00805848">
              <w:rPr>
                <w:rFonts w:ascii="Arial" w:hAnsi="Arial" w:cs="Arial"/>
                <w:b/>
                <w:bCs/>
                <w:sz w:val="24"/>
                <w:lang w:val="es-ES_tradnl"/>
              </w:rPr>
              <w:t>Recurso/Materia</w:t>
            </w:r>
            <w:r w:rsidRPr="00805848">
              <w:rPr>
                <w:rFonts w:ascii="Arial" w:hAnsi="Arial" w:cs="Arial"/>
                <w:b/>
                <w:bCs/>
                <w:sz w:val="24"/>
                <w:lang w:val="es-ES_tradnl"/>
              </w:rPr>
              <w:tab/>
            </w:r>
          </w:p>
        </w:tc>
        <w:tc>
          <w:tcPr>
            <w:tcW w:w="4414" w:type="dxa"/>
          </w:tcPr>
          <w:p w14:paraId="3D49A8CA" w14:textId="6E8F9460" w:rsidR="00E77832" w:rsidRPr="00805848" w:rsidRDefault="001E588D" w:rsidP="007D1C3C">
            <w:pPr>
              <w:spacing w:line="360" w:lineRule="auto"/>
              <w:jc w:val="both"/>
              <w:rPr>
                <w:rFonts w:ascii="Arial" w:eastAsia="Times New Roman" w:hAnsi="Arial" w:cs="Arial"/>
                <w:sz w:val="24"/>
              </w:rPr>
            </w:pPr>
            <w:r>
              <w:rPr>
                <w:rFonts w:ascii="Arial" w:eastAsia="Times New Roman" w:hAnsi="Arial" w:cs="Arial"/>
                <w:sz w:val="24"/>
              </w:rPr>
              <w:t>Protección</w:t>
            </w:r>
          </w:p>
        </w:tc>
      </w:tr>
      <w:tr w:rsidR="00950D42" w:rsidRPr="00805848" w14:paraId="60A15779" w14:textId="77777777" w:rsidTr="00950D42">
        <w:tc>
          <w:tcPr>
            <w:tcW w:w="4414" w:type="dxa"/>
          </w:tcPr>
          <w:p w14:paraId="3419BC96"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Resultado</w:t>
            </w:r>
          </w:p>
        </w:tc>
        <w:tc>
          <w:tcPr>
            <w:tcW w:w="4414" w:type="dxa"/>
          </w:tcPr>
          <w:p w14:paraId="39AF1670" w14:textId="70E9C6D6" w:rsidR="00950D42" w:rsidRPr="00805848" w:rsidRDefault="001E588D" w:rsidP="007D1C3C">
            <w:pPr>
              <w:spacing w:line="360" w:lineRule="auto"/>
              <w:jc w:val="both"/>
              <w:rPr>
                <w:rFonts w:ascii="Arial" w:hAnsi="Arial" w:cs="Arial"/>
                <w:sz w:val="24"/>
                <w:lang w:val="es-ES_tradnl"/>
              </w:rPr>
            </w:pPr>
            <w:r>
              <w:rPr>
                <w:rFonts w:ascii="Arial" w:hAnsi="Arial" w:cs="Arial"/>
                <w:sz w:val="24"/>
                <w:lang w:val="es-ES_tradnl"/>
              </w:rPr>
              <w:t>Acogido</w:t>
            </w:r>
          </w:p>
        </w:tc>
      </w:tr>
      <w:tr w:rsidR="00950D42" w:rsidRPr="00805848" w14:paraId="4CC35AA2" w14:textId="77777777" w:rsidTr="00950D42">
        <w:tc>
          <w:tcPr>
            <w:tcW w:w="4414" w:type="dxa"/>
          </w:tcPr>
          <w:p w14:paraId="28A5A628" w14:textId="77777777" w:rsidR="00950D42" w:rsidRPr="00805848" w:rsidRDefault="00950D42" w:rsidP="007D1C3C">
            <w:pPr>
              <w:spacing w:line="360" w:lineRule="auto"/>
              <w:jc w:val="both"/>
              <w:rPr>
                <w:rFonts w:ascii="Arial" w:hAnsi="Arial" w:cs="Arial"/>
                <w:b/>
                <w:bCs/>
                <w:sz w:val="24"/>
                <w:lang w:val="es-ES_tradnl"/>
              </w:rPr>
            </w:pPr>
            <w:r w:rsidRPr="00805848">
              <w:rPr>
                <w:rFonts w:ascii="Arial" w:hAnsi="Arial" w:cs="Arial"/>
                <w:b/>
                <w:bCs/>
                <w:sz w:val="24"/>
                <w:lang w:val="es-ES_tradnl"/>
              </w:rPr>
              <w:t>Caratulado</w:t>
            </w:r>
          </w:p>
        </w:tc>
        <w:tc>
          <w:tcPr>
            <w:tcW w:w="4414" w:type="dxa"/>
          </w:tcPr>
          <w:p w14:paraId="522B9246" w14:textId="225EB3CC" w:rsidR="00950D42" w:rsidRPr="00805848" w:rsidRDefault="00A93059" w:rsidP="00A93059">
            <w:pPr>
              <w:spacing w:line="360" w:lineRule="auto"/>
              <w:jc w:val="both"/>
              <w:rPr>
                <w:rFonts w:ascii="Arial" w:hAnsi="Arial" w:cs="Arial"/>
                <w:sz w:val="24"/>
                <w:lang w:val="es-ES_tradnl"/>
              </w:rPr>
            </w:pPr>
            <w:r>
              <w:rPr>
                <w:rFonts w:ascii="Arial" w:hAnsi="Arial" w:cs="Arial"/>
                <w:sz w:val="24"/>
                <w:lang w:val="es-ES_tradnl"/>
              </w:rPr>
              <w:t xml:space="preserve">X / </w:t>
            </w:r>
            <w:r w:rsidRPr="00A93059">
              <w:rPr>
                <w:rFonts w:ascii="Arial" w:hAnsi="Arial" w:cs="Arial"/>
                <w:sz w:val="24"/>
                <w:lang w:val="es-ES_tradnl"/>
              </w:rPr>
              <w:t>SERVICIO LOCAL DE</w:t>
            </w:r>
            <w:r>
              <w:rPr>
                <w:rFonts w:ascii="Arial" w:hAnsi="Arial" w:cs="Arial"/>
                <w:sz w:val="24"/>
                <w:lang w:val="es-ES_tradnl"/>
              </w:rPr>
              <w:t xml:space="preserve"> </w:t>
            </w:r>
            <w:r w:rsidRPr="00A93059">
              <w:rPr>
                <w:rFonts w:ascii="Arial" w:hAnsi="Arial" w:cs="Arial"/>
                <w:sz w:val="24"/>
                <w:lang w:val="es-ES_tradnl"/>
              </w:rPr>
              <w:t>EDUCACION DE HUASCO</w:t>
            </w:r>
          </w:p>
        </w:tc>
      </w:tr>
    </w:tbl>
    <w:p w14:paraId="5869EE8F" w14:textId="198FA07E"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60CAEE2" w14:textId="6EC5C889"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4AB325F" w14:textId="79F909CE"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61FA113B" w14:textId="77777777" w:rsidR="002B0BCD" w:rsidRPr="00805848" w:rsidRDefault="002B0BCD" w:rsidP="007D1C3C">
      <w:pPr>
        <w:pStyle w:val="Prrafodelista"/>
        <w:pBdr>
          <w:top w:val="nil"/>
          <w:left w:val="nil"/>
          <w:bottom w:val="nil"/>
          <w:right w:val="nil"/>
          <w:between w:val="nil"/>
        </w:pBdr>
        <w:spacing w:line="360" w:lineRule="auto"/>
        <w:ind w:left="1080"/>
        <w:jc w:val="center"/>
        <w:rPr>
          <w:rFonts w:ascii="Arial" w:eastAsia="Times New Roman" w:hAnsi="Arial" w:cs="Arial"/>
          <w:b/>
          <w:color w:val="000000"/>
          <w:sz w:val="24"/>
          <w:szCs w:val="24"/>
          <w:lang w:val="es-ES_tradnl"/>
        </w:rPr>
      </w:pPr>
    </w:p>
    <w:p w14:paraId="3DA24CFA" w14:textId="60020B78" w:rsidR="00DF28B0" w:rsidRPr="00805848" w:rsidRDefault="00DF28B0" w:rsidP="007D1C3C">
      <w:pPr>
        <w:spacing w:line="360" w:lineRule="auto"/>
        <w:rPr>
          <w:rFonts w:ascii="Arial" w:eastAsia="Times New Roman" w:hAnsi="Arial" w:cs="Arial"/>
          <w:b/>
          <w:sz w:val="24"/>
          <w:szCs w:val="24"/>
        </w:rPr>
      </w:pPr>
    </w:p>
    <w:p w14:paraId="13815B19" w14:textId="77777777" w:rsidR="00BC0CE9" w:rsidRDefault="00BC0CE9" w:rsidP="002F5181">
      <w:pPr>
        <w:spacing w:line="276" w:lineRule="auto"/>
        <w:jc w:val="both"/>
        <w:rPr>
          <w:rFonts w:ascii="Arial" w:eastAsia="Times New Roman" w:hAnsi="Arial" w:cs="Arial"/>
          <w:b/>
          <w:sz w:val="24"/>
          <w:szCs w:val="24"/>
        </w:rPr>
      </w:pPr>
    </w:p>
    <w:p w14:paraId="468782ED" w14:textId="77777777" w:rsidR="001E588D" w:rsidRPr="00805848" w:rsidRDefault="001E588D" w:rsidP="002F5181">
      <w:pPr>
        <w:spacing w:line="276" w:lineRule="auto"/>
        <w:jc w:val="both"/>
        <w:rPr>
          <w:rFonts w:ascii="Arial" w:eastAsia="Times New Roman" w:hAnsi="Arial" w:cs="Arial"/>
          <w:b/>
          <w:sz w:val="24"/>
          <w:szCs w:val="24"/>
        </w:rPr>
      </w:pPr>
    </w:p>
    <w:p w14:paraId="157456B2" w14:textId="77777777" w:rsidR="00DF28B0" w:rsidRPr="00805848" w:rsidRDefault="00521D3C" w:rsidP="002F5181">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805848">
        <w:rPr>
          <w:rFonts w:ascii="Arial" w:eastAsia="Times New Roman" w:hAnsi="Arial" w:cs="Arial"/>
          <w:b/>
          <w:color w:val="000000"/>
          <w:sz w:val="24"/>
          <w:szCs w:val="24"/>
        </w:rPr>
        <w:t>RESUMEN</w:t>
      </w:r>
    </w:p>
    <w:p w14:paraId="3DC1E2FF" w14:textId="48433359" w:rsidR="002E146A" w:rsidRDefault="002E146A" w:rsidP="002F5181">
      <w:pPr>
        <w:pBdr>
          <w:top w:val="nil"/>
          <w:left w:val="nil"/>
          <w:bottom w:val="nil"/>
          <w:right w:val="nil"/>
          <w:between w:val="nil"/>
        </w:pBdr>
        <w:spacing w:line="276" w:lineRule="auto"/>
        <w:jc w:val="both"/>
        <w:rPr>
          <w:rFonts w:ascii="Arial" w:eastAsia="Times New Roman" w:hAnsi="Arial" w:cs="Arial"/>
          <w:bCs/>
          <w:color w:val="000000"/>
          <w:sz w:val="24"/>
          <w:szCs w:val="24"/>
        </w:rPr>
      </w:pPr>
      <w:r w:rsidRPr="00CE3727">
        <w:rPr>
          <w:rFonts w:ascii="Arial" w:eastAsia="Times New Roman" w:hAnsi="Arial" w:cs="Arial"/>
          <w:b/>
          <w:color w:val="000000"/>
          <w:sz w:val="24"/>
          <w:szCs w:val="24"/>
        </w:rPr>
        <w:t>Derechos vulnerados:</w:t>
      </w:r>
      <w:r w:rsidRPr="00805848">
        <w:rPr>
          <w:rFonts w:ascii="Arial" w:eastAsia="Times New Roman" w:hAnsi="Arial" w:cs="Arial"/>
          <w:bCs/>
          <w:color w:val="000000"/>
          <w:sz w:val="24"/>
          <w:szCs w:val="24"/>
        </w:rPr>
        <w:t xml:space="preserve"> </w:t>
      </w:r>
      <w:r w:rsidR="009174D9">
        <w:rPr>
          <w:rFonts w:ascii="Arial" w:eastAsia="Times New Roman" w:hAnsi="Arial" w:cs="Arial"/>
          <w:bCs/>
          <w:color w:val="000000"/>
          <w:sz w:val="24"/>
          <w:szCs w:val="24"/>
        </w:rPr>
        <w:t>Derecho a la integridad psíquica.</w:t>
      </w:r>
    </w:p>
    <w:p w14:paraId="032E7175" w14:textId="4A3B1DF7" w:rsidR="00A93059" w:rsidRDefault="0028150E" w:rsidP="002F5181">
      <w:pPr>
        <w:pBdr>
          <w:top w:val="nil"/>
          <w:left w:val="nil"/>
          <w:bottom w:val="nil"/>
          <w:right w:val="nil"/>
          <w:between w:val="nil"/>
        </w:pBdr>
        <w:spacing w:line="276"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La madre del niño interpone recurso de protección contra el Servicio Local de Educación de Huasco, por haber vulnerado el derecho a la integridad psíquica de su hijo al haber retirado a todos sus compañeros de la sala de clases, además de poner música a alto volumen, ante una situación de desregulación emocional del niño. </w:t>
      </w:r>
    </w:p>
    <w:p w14:paraId="262DCBC8" w14:textId="77777777" w:rsidR="0028150E" w:rsidRPr="00805848" w:rsidRDefault="0028150E" w:rsidP="002F5181">
      <w:pPr>
        <w:pBdr>
          <w:top w:val="nil"/>
          <w:left w:val="nil"/>
          <w:bottom w:val="nil"/>
          <w:right w:val="nil"/>
          <w:between w:val="nil"/>
        </w:pBdr>
        <w:spacing w:line="276" w:lineRule="auto"/>
        <w:jc w:val="both"/>
        <w:rPr>
          <w:rFonts w:ascii="Arial" w:eastAsia="Times New Roman" w:hAnsi="Arial" w:cs="Arial"/>
          <w:bCs/>
          <w:color w:val="000000"/>
          <w:sz w:val="24"/>
          <w:szCs w:val="24"/>
        </w:rPr>
      </w:pPr>
    </w:p>
    <w:p w14:paraId="1741D831" w14:textId="1F1F2139" w:rsidR="00A40C1B" w:rsidRPr="00A0300F" w:rsidRDefault="00521D3C" w:rsidP="00A40C1B">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805848">
        <w:rPr>
          <w:rFonts w:ascii="Arial" w:eastAsia="Times New Roman" w:hAnsi="Arial" w:cs="Arial"/>
          <w:b/>
          <w:color w:val="000000"/>
          <w:sz w:val="24"/>
          <w:szCs w:val="24"/>
        </w:rPr>
        <w:t>HECHOS</w:t>
      </w:r>
    </w:p>
    <w:p w14:paraId="085F4094" w14:textId="77777777" w:rsidR="006E1CAF" w:rsidRDefault="006E1CAF" w:rsidP="0028150E">
      <w:pPr>
        <w:spacing w:line="276" w:lineRule="auto"/>
        <w:jc w:val="both"/>
        <w:rPr>
          <w:rFonts w:ascii="Arial" w:eastAsia="Times New Roman" w:hAnsi="Arial" w:cs="Arial"/>
          <w:bCs/>
          <w:color w:val="000000"/>
          <w:sz w:val="24"/>
          <w:szCs w:val="24"/>
          <w:lang w:val="es-CL"/>
        </w:rPr>
      </w:pPr>
      <w:r>
        <w:rPr>
          <w:rFonts w:ascii="Arial" w:eastAsia="Times New Roman" w:hAnsi="Arial" w:cs="Arial"/>
          <w:bCs/>
          <w:color w:val="000000"/>
          <w:sz w:val="24"/>
          <w:szCs w:val="24"/>
        </w:rPr>
        <w:t>La recurrente</w:t>
      </w:r>
      <w:r w:rsidR="0028150E" w:rsidRPr="0028150E">
        <w:rPr>
          <w:rFonts w:ascii="Arial" w:eastAsia="Times New Roman" w:hAnsi="Arial" w:cs="Arial"/>
          <w:bCs/>
          <w:color w:val="000000"/>
          <w:sz w:val="24"/>
          <w:szCs w:val="24"/>
          <w:lang w:val="es-CL"/>
        </w:rPr>
        <w:t xml:space="preserve"> alega que la recurrida incurrió en un acto ilegal y arbitrario ejecutado en la Escuela que afectó el derecho a la integridad física y psíquica y la igualdad ante la ley de</w:t>
      </w:r>
      <w:r>
        <w:rPr>
          <w:rFonts w:ascii="Arial" w:eastAsia="Times New Roman" w:hAnsi="Arial" w:cs="Arial"/>
          <w:bCs/>
          <w:color w:val="000000"/>
          <w:sz w:val="24"/>
          <w:szCs w:val="24"/>
          <w:lang w:val="es-CL"/>
        </w:rPr>
        <w:t xml:space="preserve"> su</w:t>
      </w:r>
      <w:r w:rsidR="0028150E" w:rsidRPr="0028150E">
        <w:rPr>
          <w:rFonts w:ascii="Arial" w:eastAsia="Times New Roman" w:hAnsi="Arial" w:cs="Arial"/>
          <w:bCs/>
          <w:color w:val="000000"/>
          <w:sz w:val="24"/>
          <w:szCs w:val="24"/>
          <w:lang w:val="es-CL"/>
        </w:rPr>
        <w:t xml:space="preserve"> hij</w:t>
      </w:r>
      <w:r>
        <w:rPr>
          <w:rFonts w:ascii="Arial" w:eastAsia="Times New Roman" w:hAnsi="Arial" w:cs="Arial"/>
          <w:bCs/>
          <w:color w:val="000000"/>
          <w:sz w:val="24"/>
          <w:szCs w:val="24"/>
          <w:lang w:val="es-CL"/>
        </w:rPr>
        <w:t>o</w:t>
      </w:r>
      <w:r w:rsidR="0028150E" w:rsidRPr="0028150E">
        <w:rPr>
          <w:rFonts w:ascii="Arial" w:eastAsia="Times New Roman" w:hAnsi="Arial" w:cs="Arial"/>
          <w:bCs/>
          <w:color w:val="000000"/>
          <w:sz w:val="24"/>
          <w:szCs w:val="24"/>
          <w:lang w:val="es-CL"/>
        </w:rPr>
        <w:t>, previstos en los numerales 1° y 2° del artículo 19 de la Carta Fundamental, al no aplicar el protocolo de la normativa vigente. Sostiene que su hijo de diez años, está diagnosticado con Trastorno del Espectro Autista (TEA) y con Trastorno Negativista Desafiante (TND) que se caracteriza por patrones de enfado, irritabilidad y actitudes desafiantes. Ante una situación de Desregulación Emocional y Conductual (DNC), que consiste en un estado de descontrol motor y emocional, que no pueda ser contenido en sala, se había comunicado a los y las docentes un protocolo de respuesta sugerido por el psicólogo personal del niño, que suponía retirar al niño de la sala.</w:t>
      </w:r>
    </w:p>
    <w:p w14:paraId="118A91FC" w14:textId="544EEECD" w:rsidR="0028150E" w:rsidRPr="0028150E" w:rsidRDefault="0028150E" w:rsidP="0028150E">
      <w:pPr>
        <w:spacing w:line="276" w:lineRule="auto"/>
        <w:jc w:val="both"/>
        <w:rPr>
          <w:rFonts w:ascii="Arial" w:eastAsia="Times New Roman" w:hAnsi="Arial" w:cs="Arial"/>
          <w:bCs/>
          <w:color w:val="000000"/>
          <w:sz w:val="24"/>
          <w:szCs w:val="24"/>
          <w:lang w:val="es-CL"/>
        </w:rPr>
      </w:pPr>
      <w:r w:rsidRPr="0028150E">
        <w:rPr>
          <w:rFonts w:ascii="Arial" w:eastAsia="Times New Roman" w:hAnsi="Arial" w:cs="Arial"/>
          <w:bCs/>
          <w:color w:val="000000"/>
          <w:sz w:val="24"/>
          <w:szCs w:val="24"/>
          <w:lang w:val="es-CL"/>
        </w:rPr>
        <w:lastRenderedPageBreak/>
        <w:t xml:space="preserve">El día 02 de junio, </w:t>
      </w:r>
      <w:proofErr w:type="spellStart"/>
      <w:r w:rsidR="006E1CAF">
        <w:rPr>
          <w:rFonts w:ascii="Arial" w:eastAsia="Times New Roman" w:hAnsi="Arial" w:cs="Arial"/>
          <w:bCs/>
          <w:color w:val="000000"/>
          <w:sz w:val="24"/>
          <w:szCs w:val="24"/>
          <w:lang w:val="es-CL"/>
        </w:rPr>
        <w:t>el</w:t>
      </w:r>
      <w:proofErr w:type="spellEnd"/>
      <w:r w:rsidR="006E1CAF">
        <w:rPr>
          <w:rFonts w:ascii="Arial" w:eastAsia="Times New Roman" w:hAnsi="Arial" w:cs="Arial"/>
          <w:bCs/>
          <w:color w:val="000000"/>
          <w:sz w:val="24"/>
          <w:szCs w:val="24"/>
          <w:lang w:val="es-CL"/>
        </w:rPr>
        <w:t xml:space="preserve"> niño</w:t>
      </w:r>
      <w:r w:rsidRPr="0028150E">
        <w:rPr>
          <w:rFonts w:ascii="Arial" w:eastAsia="Times New Roman" w:hAnsi="Arial" w:cs="Arial"/>
          <w:bCs/>
          <w:color w:val="000000"/>
          <w:sz w:val="24"/>
          <w:szCs w:val="24"/>
          <w:lang w:val="es-CL"/>
        </w:rPr>
        <w:t xml:space="preserve"> presentó una DNC que la psicopedagoga no pudo controlar en sala ni pudo retirar</w:t>
      </w:r>
      <w:r w:rsidR="006E1CAF">
        <w:rPr>
          <w:rFonts w:ascii="Arial" w:eastAsia="Times New Roman" w:hAnsi="Arial" w:cs="Arial"/>
          <w:bCs/>
          <w:color w:val="000000"/>
          <w:sz w:val="24"/>
          <w:szCs w:val="24"/>
          <w:lang w:val="es-CL"/>
        </w:rPr>
        <w:t xml:space="preserve">lo </w:t>
      </w:r>
      <w:r w:rsidRPr="0028150E">
        <w:rPr>
          <w:rFonts w:ascii="Arial" w:eastAsia="Times New Roman" w:hAnsi="Arial" w:cs="Arial"/>
          <w:bCs/>
          <w:color w:val="000000"/>
          <w:sz w:val="24"/>
          <w:szCs w:val="24"/>
          <w:lang w:val="es-CL"/>
        </w:rPr>
        <w:t>de esta, por lo que los docentes del aula retiraron a los demás compañeros a otro salón de clases, además de poner música fuerte para no escuchar los gritos de</w:t>
      </w:r>
      <w:r w:rsidR="006E1CAF">
        <w:rPr>
          <w:rFonts w:ascii="Arial" w:eastAsia="Times New Roman" w:hAnsi="Arial" w:cs="Arial"/>
          <w:bCs/>
          <w:color w:val="000000"/>
          <w:sz w:val="24"/>
          <w:szCs w:val="24"/>
          <w:lang w:val="es-CL"/>
        </w:rPr>
        <w:t>l niño.</w:t>
      </w:r>
    </w:p>
    <w:p w14:paraId="0C0F36AF" w14:textId="77777777" w:rsidR="0028150E" w:rsidRDefault="0028150E" w:rsidP="0028150E">
      <w:pPr>
        <w:spacing w:line="276" w:lineRule="auto"/>
        <w:jc w:val="both"/>
        <w:rPr>
          <w:rFonts w:ascii="Arial" w:eastAsia="Times New Roman" w:hAnsi="Arial" w:cs="Arial"/>
          <w:bCs/>
          <w:color w:val="000000"/>
          <w:sz w:val="24"/>
          <w:szCs w:val="24"/>
          <w:lang w:val="es-CL"/>
        </w:rPr>
      </w:pPr>
      <w:r w:rsidRPr="0028150E">
        <w:rPr>
          <w:rFonts w:ascii="Arial" w:eastAsia="Times New Roman" w:hAnsi="Arial" w:cs="Arial"/>
          <w:bCs/>
          <w:color w:val="000000"/>
          <w:sz w:val="24"/>
          <w:szCs w:val="24"/>
          <w:lang w:val="es-CL"/>
        </w:rPr>
        <w:t>Ante lo alegado, la Corte de Apelaciones de Copiapó decide acoger el recurso de protección deducido al considerar que la recurrida incurrió en una vulneración arbitraria y grave a la integridad psíquica del niño. Añade que los hechos descritos significan una discriminación que afecta su integridad psicológica, al verse expuesto a una situación discriminatoria por parte de la profesora y su auxiliar de aula en el manejo de una DEC, lo que afectó de modo serio su integridad psicológica.</w:t>
      </w:r>
    </w:p>
    <w:p w14:paraId="2AD86D36" w14:textId="77777777" w:rsidR="006E1CAF" w:rsidRPr="0028150E" w:rsidRDefault="006E1CAF" w:rsidP="0028150E">
      <w:pPr>
        <w:spacing w:line="276" w:lineRule="auto"/>
        <w:jc w:val="both"/>
        <w:rPr>
          <w:rFonts w:ascii="Arial" w:eastAsia="Times New Roman" w:hAnsi="Arial" w:cs="Arial"/>
          <w:bCs/>
          <w:color w:val="000000"/>
          <w:sz w:val="24"/>
          <w:szCs w:val="24"/>
          <w:lang w:val="es-CL"/>
        </w:rPr>
      </w:pPr>
    </w:p>
    <w:p w14:paraId="4B07D91A" w14:textId="735387DF" w:rsidR="00DC42B4" w:rsidRPr="00CA5332" w:rsidRDefault="00521D3C" w:rsidP="002F5181">
      <w:pPr>
        <w:numPr>
          <w:ilvl w:val="0"/>
          <w:numId w:val="2"/>
        </w:numPr>
        <w:pBdr>
          <w:top w:val="nil"/>
          <w:left w:val="nil"/>
          <w:bottom w:val="nil"/>
          <w:right w:val="nil"/>
          <w:between w:val="nil"/>
        </w:pBdr>
        <w:spacing w:line="276" w:lineRule="auto"/>
        <w:jc w:val="both"/>
        <w:rPr>
          <w:rFonts w:ascii="Arial" w:eastAsia="Times New Roman" w:hAnsi="Arial" w:cs="Arial"/>
          <w:b/>
          <w:color w:val="000000"/>
          <w:sz w:val="24"/>
          <w:szCs w:val="24"/>
        </w:rPr>
      </w:pPr>
      <w:r w:rsidRPr="00187ECC">
        <w:rPr>
          <w:rFonts w:ascii="Arial" w:eastAsia="Times New Roman" w:hAnsi="Arial" w:cs="Arial"/>
          <w:b/>
          <w:color w:val="000000"/>
          <w:sz w:val="24"/>
          <w:szCs w:val="24"/>
        </w:rPr>
        <w:t>DERECHO</w:t>
      </w:r>
    </w:p>
    <w:p w14:paraId="538FD232" w14:textId="1071928A" w:rsidR="00B13F8B" w:rsidRPr="00F715B1" w:rsidRDefault="006E1CAF" w:rsidP="007E7F6F">
      <w:pPr>
        <w:pBdr>
          <w:top w:val="nil"/>
          <w:left w:val="nil"/>
          <w:bottom w:val="nil"/>
          <w:right w:val="nil"/>
          <w:between w:val="nil"/>
        </w:pBdr>
        <w:spacing w:line="276" w:lineRule="auto"/>
        <w:jc w:val="both"/>
        <w:rPr>
          <w:rFonts w:ascii="Arial" w:eastAsia="Times New Roman" w:hAnsi="Arial" w:cs="Arial"/>
          <w:sz w:val="24"/>
          <w:szCs w:val="24"/>
          <w:lang w:val="es-CL"/>
        </w:rPr>
      </w:pPr>
      <w:r w:rsidRPr="006E1CAF">
        <w:rPr>
          <w:rFonts w:ascii="Arial" w:eastAsia="Times New Roman" w:hAnsi="Arial" w:cs="Arial"/>
          <w:sz w:val="24"/>
          <w:szCs w:val="24"/>
          <w:lang w:val="es-CL"/>
        </w:rPr>
        <w:t>Se aprecia el incumplimiento de la normativa legal que los establecimientos educacionales se encuentran conminados a respetar. En efecto, el Ministerio de Educación, en agosto del año 2022, dispuso en su página web un instrumento denominado “Protocolo de Respuestas a situaciones de desregulación emocional y conductual de estudiantes en establecimientos educacionales”. En tal documento se aprecia que no resulta aconsejable hacer salir al resto de los compañeros de clases mientras se produce una DEC, porque el foco debe estar en el niño que está atravesando una desregulación emocional, siendo función de los adultos ayudarle a salir de ese trance.</w:t>
      </w:r>
    </w:p>
    <w:sectPr w:rsidR="00B13F8B" w:rsidRPr="00F715B1" w:rsidSect="00706AE8">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EAC3" w14:textId="77777777" w:rsidR="00835685" w:rsidRDefault="00835685" w:rsidP="00685413">
      <w:pPr>
        <w:spacing w:after="0" w:line="240" w:lineRule="auto"/>
      </w:pPr>
      <w:r>
        <w:separator/>
      </w:r>
    </w:p>
  </w:endnote>
  <w:endnote w:type="continuationSeparator" w:id="0">
    <w:p w14:paraId="2E3C8763" w14:textId="77777777" w:rsidR="00835685" w:rsidRDefault="00835685"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Content>
      <w:p w14:paraId="40A6145D" w14:textId="22B25CEC"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F08A9">
          <w:rPr>
            <w:rStyle w:val="Nmerodepgina"/>
            <w:noProof/>
          </w:rPr>
          <w:t>3</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41B4" w14:textId="77777777" w:rsidR="00835685" w:rsidRDefault="00835685" w:rsidP="00685413">
      <w:pPr>
        <w:spacing w:after="0" w:line="240" w:lineRule="auto"/>
      </w:pPr>
      <w:r>
        <w:separator/>
      </w:r>
    </w:p>
  </w:footnote>
  <w:footnote w:type="continuationSeparator" w:id="0">
    <w:p w14:paraId="113A3E19" w14:textId="77777777" w:rsidR="00835685" w:rsidRDefault="00835685"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007CC1"/>
    <w:multiLevelType w:val="hybridMultilevel"/>
    <w:tmpl w:val="4922FD18"/>
    <w:lvl w:ilvl="0" w:tplc="340A0017">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296136B2"/>
    <w:multiLevelType w:val="multilevel"/>
    <w:tmpl w:val="10888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564E33"/>
    <w:multiLevelType w:val="hybridMultilevel"/>
    <w:tmpl w:val="B64AAC90"/>
    <w:lvl w:ilvl="0" w:tplc="340A0017">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40CD316E"/>
    <w:multiLevelType w:val="multilevel"/>
    <w:tmpl w:val="F294B2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88687D"/>
    <w:multiLevelType w:val="multilevel"/>
    <w:tmpl w:val="B868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652A5254"/>
    <w:multiLevelType w:val="multilevel"/>
    <w:tmpl w:val="6222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665850">
    <w:abstractNumId w:val="0"/>
  </w:num>
  <w:num w:numId="2" w16cid:durableId="318537110">
    <w:abstractNumId w:val="3"/>
  </w:num>
  <w:num w:numId="3" w16cid:durableId="1282344467">
    <w:abstractNumId w:val="7"/>
  </w:num>
  <w:num w:numId="4" w16cid:durableId="577984596">
    <w:abstractNumId w:val="2"/>
  </w:num>
  <w:num w:numId="5" w16cid:durableId="298344346">
    <w:abstractNumId w:val="6"/>
  </w:num>
  <w:num w:numId="6" w16cid:durableId="1711221143">
    <w:abstractNumId w:val="8"/>
  </w:num>
  <w:num w:numId="7" w16cid:durableId="251858882">
    <w:abstractNumId w:val="5"/>
  </w:num>
  <w:num w:numId="8" w16cid:durableId="2027439459">
    <w:abstractNumId w:val="1"/>
  </w:num>
  <w:num w:numId="9" w16cid:durableId="400179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8C2"/>
    <w:rsid w:val="00034970"/>
    <w:rsid w:val="00055B34"/>
    <w:rsid w:val="0006046F"/>
    <w:rsid w:val="00077592"/>
    <w:rsid w:val="000B49C0"/>
    <w:rsid w:val="000C5C66"/>
    <w:rsid w:val="000D6208"/>
    <w:rsid w:val="000E0D1E"/>
    <w:rsid w:val="00100406"/>
    <w:rsid w:val="00110D81"/>
    <w:rsid w:val="00143F5B"/>
    <w:rsid w:val="00166735"/>
    <w:rsid w:val="00187ECC"/>
    <w:rsid w:val="001C4937"/>
    <w:rsid w:val="001C613D"/>
    <w:rsid w:val="001E588D"/>
    <w:rsid w:val="001E72E4"/>
    <w:rsid w:val="001F4BC5"/>
    <w:rsid w:val="001F7D76"/>
    <w:rsid w:val="00207B39"/>
    <w:rsid w:val="00222DB0"/>
    <w:rsid w:val="00224880"/>
    <w:rsid w:val="00234007"/>
    <w:rsid w:val="00240B33"/>
    <w:rsid w:val="002555D7"/>
    <w:rsid w:val="0028150E"/>
    <w:rsid w:val="002B0BCD"/>
    <w:rsid w:val="002E146A"/>
    <w:rsid w:val="002F5181"/>
    <w:rsid w:val="003076E1"/>
    <w:rsid w:val="003174F0"/>
    <w:rsid w:val="00346579"/>
    <w:rsid w:val="00360FE0"/>
    <w:rsid w:val="00376E6C"/>
    <w:rsid w:val="00382331"/>
    <w:rsid w:val="00394A29"/>
    <w:rsid w:val="003D0AD2"/>
    <w:rsid w:val="003E3ADE"/>
    <w:rsid w:val="003F04A0"/>
    <w:rsid w:val="00435A85"/>
    <w:rsid w:val="004561B7"/>
    <w:rsid w:val="004563EC"/>
    <w:rsid w:val="00475BC2"/>
    <w:rsid w:val="004E69B5"/>
    <w:rsid w:val="00514649"/>
    <w:rsid w:val="00521D3C"/>
    <w:rsid w:val="00541927"/>
    <w:rsid w:val="00555B90"/>
    <w:rsid w:val="00573180"/>
    <w:rsid w:val="0058402A"/>
    <w:rsid w:val="005F5E51"/>
    <w:rsid w:val="0063260D"/>
    <w:rsid w:val="006433CE"/>
    <w:rsid w:val="00644278"/>
    <w:rsid w:val="00656A9E"/>
    <w:rsid w:val="006676BD"/>
    <w:rsid w:val="00685413"/>
    <w:rsid w:val="006A020D"/>
    <w:rsid w:val="006A772D"/>
    <w:rsid w:val="006E1CAF"/>
    <w:rsid w:val="00706AE8"/>
    <w:rsid w:val="00712E4A"/>
    <w:rsid w:val="007223E0"/>
    <w:rsid w:val="007506A3"/>
    <w:rsid w:val="007A5DCF"/>
    <w:rsid w:val="007B59FC"/>
    <w:rsid w:val="007C2D0B"/>
    <w:rsid w:val="007C341B"/>
    <w:rsid w:val="007D03DC"/>
    <w:rsid w:val="007D1C3C"/>
    <w:rsid w:val="007D626D"/>
    <w:rsid w:val="007E7F6F"/>
    <w:rsid w:val="007F2E16"/>
    <w:rsid w:val="00805848"/>
    <w:rsid w:val="00826893"/>
    <w:rsid w:val="00830821"/>
    <w:rsid w:val="00830CD5"/>
    <w:rsid w:val="00834DF0"/>
    <w:rsid w:val="00835685"/>
    <w:rsid w:val="0087473C"/>
    <w:rsid w:val="00880A74"/>
    <w:rsid w:val="008A0E5E"/>
    <w:rsid w:val="008A626F"/>
    <w:rsid w:val="008B2C44"/>
    <w:rsid w:val="008F73B6"/>
    <w:rsid w:val="008F79B6"/>
    <w:rsid w:val="009018CA"/>
    <w:rsid w:val="009150E0"/>
    <w:rsid w:val="009174D9"/>
    <w:rsid w:val="00950D42"/>
    <w:rsid w:val="00980D26"/>
    <w:rsid w:val="00985681"/>
    <w:rsid w:val="00996B87"/>
    <w:rsid w:val="009F0D22"/>
    <w:rsid w:val="00A0300F"/>
    <w:rsid w:val="00A035F5"/>
    <w:rsid w:val="00A054F9"/>
    <w:rsid w:val="00A0716B"/>
    <w:rsid w:val="00A37F1C"/>
    <w:rsid w:val="00A40C1B"/>
    <w:rsid w:val="00A80EC0"/>
    <w:rsid w:val="00A93059"/>
    <w:rsid w:val="00AB0A2E"/>
    <w:rsid w:val="00AB4D07"/>
    <w:rsid w:val="00AE238E"/>
    <w:rsid w:val="00B06A9D"/>
    <w:rsid w:val="00B13F8B"/>
    <w:rsid w:val="00B14F9D"/>
    <w:rsid w:val="00B65608"/>
    <w:rsid w:val="00B7199C"/>
    <w:rsid w:val="00B901F0"/>
    <w:rsid w:val="00B95F64"/>
    <w:rsid w:val="00BA628F"/>
    <w:rsid w:val="00BB6FA6"/>
    <w:rsid w:val="00BC0B0C"/>
    <w:rsid w:val="00BC0CE9"/>
    <w:rsid w:val="00BC469E"/>
    <w:rsid w:val="00C375A1"/>
    <w:rsid w:val="00C46AFB"/>
    <w:rsid w:val="00C71E2A"/>
    <w:rsid w:val="00C730E0"/>
    <w:rsid w:val="00CA5332"/>
    <w:rsid w:val="00CD4139"/>
    <w:rsid w:val="00CE0063"/>
    <w:rsid w:val="00CE3727"/>
    <w:rsid w:val="00D214E5"/>
    <w:rsid w:val="00D46BF3"/>
    <w:rsid w:val="00D509CA"/>
    <w:rsid w:val="00D5743B"/>
    <w:rsid w:val="00D60468"/>
    <w:rsid w:val="00D76343"/>
    <w:rsid w:val="00D842F6"/>
    <w:rsid w:val="00D90288"/>
    <w:rsid w:val="00D96571"/>
    <w:rsid w:val="00DB285F"/>
    <w:rsid w:val="00DC1537"/>
    <w:rsid w:val="00DC42B4"/>
    <w:rsid w:val="00DF28B0"/>
    <w:rsid w:val="00E05336"/>
    <w:rsid w:val="00E16E63"/>
    <w:rsid w:val="00E17C9A"/>
    <w:rsid w:val="00E77832"/>
    <w:rsid w:val="00E96AFC"/>
    <w:rsid w:val="00EF08A9"/>
    <w:rsid w:val="00EF712B"/>
    <w:rsid w:val="00F050A6"/>
    <w:rsid w:val="00F22AC6"/>
    <w:rsid w:val="00F414FF"/>
    <w:rsid w:val="00F61CBB"/>
    <w:rsid w:val="00F715B1"/>
    <w:rsid w:val="00F739F6"/>
    <w:rsid w:val="00FB2C53"/>
    <w:rsid w:val="00FD6DA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8620">
      <w:bodyDiv w:val="1"/>
      <w:marLeft w:val="0"/>
      <w:marRight w:val="0"/>
      <w:marTop w:val="0"/>
      <w:marBottom w:val="0"/>
      <w:divBdr>
        <w:top w:val="none" w:sz="0" w:space="0" w:color="auto"/>
        <w:left w:val="none" w:sz="0" w:space="0" w:color="auto"/>
        <w:bottom w:val="none" w:sz="0" w:space="0" w:color="auto"/>
        <w:right w:val="none" w:sz="0" w:space="0" w:color="auto"/>
      </w:divBdr>
    </w:div>
    <w:div w:id="123741132">
      <w:bodyDiv w:val="1"/>
      <w:marLeft w:val="0"/>
      <w:marRight w:val="0"/>
      <w:marTop w:val="0"/>
      <w:marBottom w:val="0"/>
      <w:divBdr>
        <w:top w:val="none" w:sz="0" w:space="0" w:color="auto"/>
        <w:left w:val="none" w:sz="0" w:space="0" w:color="auto"/>
        <w:bottom w:val="none" w:sz="0" w:space="0" w:color="auto"/>
        <w:right w:val="none" w:sz="0" w:space="0" w:color="auto"/>
      </w:divBdr>
    </w:div>
    <w:div w:id="201292363">
      <w:bodyDiv w:val="1"/>
      <w:marLeft w:val="0"/>
      <w:marRight w:val="0"/>
      <w:marTop w:val="0"/>
      <w:marBottom w:val="0"/>
      <w:divBdr>
        <w:top w:val="none" w:sz="0" w:space="0" w:color="auto"/>
        <w:left w:val="none" w:sz="0" w:space="0" w:color="auto"/>
        <w:bottom w:val="none" w:sz="0" w:space="0" w:color="auto"/>
        <w:right w:val="none" w:sz="0" w:space="0" w:color="auto"/>
      </w:divBdr>
    </w:div>
    <w:div w:id="247887000">
      <w:bodyDiv w:val="1"/>
      <w:marLeft w:val="0"/>
      <w:marRight w:val="0"/>
      <w:marTop w:val="0"/>
      <w:marBottom w:val="0"/>
      <w:divBdr>
        <w:top w:val="none" w:sz="0" w:space="0" w:color="auto"/>
        <w:left w:val="none" w:sz="0" w:space="0" w:color="auto"/>
        <w:bottom w:val="none" w:sz="0" w:space="0" w:color="auto"/>
        <w:right w:val="none" w:sz="0" w:space="0" w:color="auto"/>
      </w:divBdr>
    </w:div>
    <w:div w:id="359204229">
      <w:bodyDiv w:val="1"/>
      <w:marLeft w:val="0"/>
      <w:marRight w:val="0"/>
      <w:marTop w:val="0"/>
      <w:marBottom w:val="0"/>
      <w:divBdr>
        <w:top w:val="none" w:sz="0" w:space="0" w:color="auto"/>
        <w:left w:val="none" w:sz="0" w:space="0" w:color="auto"/>
        <w:bottom w:val="none" w:sz="0" w:space="0" w:color="auto"/>
        <w:right w:val="none" w:sz="0" w:space="0" w:color="auto"/>
      </w:divBdr>
    </w:div>
    <w:div w:id="506141083">
      <w:bodyDiv w:val="1"/>
      <w:marLeft w:val="0"/>
      <w:marRight w:val="0"/>
      <w:marTop w:val="0"/>
      <w:marBottom w:val="0"/>
      <w:divBdr>
        <w:top w:val="none" w:sz="0" w:space="0" w:color="auto"/>
        <w:left w:val="none" w:sz="0" w:space="0" w:color="auto"/>
        <w:bottom w:val="none" w:sz="0" w:space="0" w:color="auto"/>
        <w:right w:val="none" w:sz="0" w:space="0" w:color="auto"/>
      </w:divBdr>
    </w:div>
    <w:div w:id="579294951">
      <w:bodyDiv w:val="1"/>
      <w:marLeft w:val="0"/>
      <w:marRight w:val="0"/>
      <w:marTop w:val="0"/>
      <w:marBottom w:val="0"/>
      <w:divBdr>
        <w:top w:val="none" w:sz="0" w:space="0" w:color="auto"/>
        <w:left w:val="none" w:sz="0" w:space="0" w:color="auto"/>
        <w:bottom w:val="none" w:sz="0" w:space="0" w:color="auto"/>
        <w:right w:val="none" w:sz="0" w:space="0" w:color="auto"/>
      </w:divBdr>
    </w:div>
    <w:div w:id="657878803">
      <w:bodyDiv w:val="1"/>
      <w:marLeft w:val="0"/>
      <w:marRight w:val="0"/>
      <w:marTop w:val="0"/>
      <w:marBottom w:val="0"/>
      <w:divBdr>
        <w:top w:val="none" w:sz="0" w:space="0" w:color="auto"/>
        <w:left w:val="none" w:sz="0" w:space="0" w:color="auto"/>
        <w:bottom w:val="none" w:sz="0" w:space="0" w:color="auto"/>
        <w:right w:val="none" w:sz="0" w:space="0" w:color="auto"/>
      </w:divBdr>
    </w:div>
    <w:div w:id="718356608">
      <w:bodyDiv w:val="1"/>
      <w:marLeft w:val="0"/>
      <w:marRight w:val="0"/>
      <w:marTop w:val="0"/>
      <w:marBottom w:val="0"/>
      <w:divBdr>
        <w:top w:val="none" w:sz="0" w:space="0" w:color="auto"/>
        <w:left w:val="none" w:sz="0" w:space="0" w:color="auto"/>
        <w:bottom w:val="none" w:sz="0" w:space="0" w:color="auto"/>
        <w:right w:val="none" w:sz="0" w:space="0" w:color="auto"/>
      </w:divBdr>
    </w:div>
    <w:div w:id="749228439">
      <w:bodyDiv w:val="1"/>
      <w:marLeft w:val="0"/>
      <w:marRight w:val="0"/>
      <w:marTop w:val="0"/>
      <w:marBottom w:val="0"/>
      <w:divBdr>
        <w:top w:val="none" w:sz="0" w:space="0" w:color="auto"/>
        <w:left w:val="none" w:sz="0" w:space="0" w:color="auto"/>
        <w:bottom w:val="none" w:sz="0" w:space="0" w:color="auto"/>
        <w:right w:val="none" w:sz="0" w:space="0" w:color="auto"/>
      </w:divBdr>
    </w:div>
    <w:div w:id="881598793">
      <w:bodyDiv w:val="1"/>
      <w:marLeft w:val="0"/>
      <w:marRight w:val="0"/>
      <w:marTop w:val="0"/>
      <w:marBottom w:val="0"/>
      <w:divBdr>
        <w:top w:val="none" w:sz="0" w:space="0" w:color="auto"/>
        <w:left w:val="none" w:sz="0" w:space="0" w:color="auto"/>
        <w:bottom w:val="none" w:sz="0" w:space="0" w:color="auto"/>
        <w:right w:val="none" w:sz="0" w:space="0" w:color="auto"/>
      </w:divBdr>
    </w:div>
    <w:div w:id="1104109358">
      <w:bodyDiv w:val="1"/>
      <w:marLeft w:val="0"/>
      <w:marRight w:val="0"/>
      <w:marTop w:val="0"/>
      <w:marBottom w:val="0"/>
      <w:divBdr>
        <w:top w:val="none" w:sz="0" w:space="0" w:color="auto"/>
        <w:left w:val="none" w:sz="0" w:space="0" w:color="auto"/>
        <w:bottom w:val="none" w:sz="0" w:space="0" w:color="auto"/>
        <w:right w:val="none" w:sz="0" w:space="0" w:color="auto"/>
      </w:divBdr>
    </w:div>
    <w:div w:id="1124888442">
      <w:bodyDiv w:val="1"/>
      <w:marLeft w:val="0"/>
      <w:marRight w:val="0"/>
      <w:marTop w:val="0"/>
      <w:marBottom w:val="0"/>
      <w:divBdr>
        <w:top w:val="none" w:sz="0" w:space="0" w:color="auto"/>
        <w:left w:val="none" w:sz="0" w:space="0" w:color="auto"/>
        <w:bottom w:val="none" w:sz="0" w:space="0" w:color="auto"/>
        <w:right w:val="none" w:sz="0" w:space="0" w:color="auto"/>
      </w:divBdr>
    </w:div>
    <w:div w:id="1134641674">
      <w:bodyDiv w:val="1"/>
      <w:marLeft w:val="0"/>
      <w:marRight w:val="0"/>
      <w:marTop w:val="0"/>
      <w:marBottom w:val="0"/>
      <w:divBdr>
        <w:top w:val="none" w:sz="0" w:space="0" w:color="auto"/>
        <w:left w:val="none" w:sz="0" w:space="0" w:color="auto"/>
        <w:bottom w:val="none" w:sz="0" w:space="0" w:color="auto"/>
        <w:right w:val="none" w:sz="0" w:space="0" w:color="auto"/>
      </w:divBdr>
    </w:div>
    <w:div w:id="1162966962">
      <w:bodyDiv w:val="1"/>
      <w:marLeft w:val="0"/>
      <w:marRight w:val="0"/>
      <w:marTop w:val="0"/>
      <w:marBottom w:val="0"/>
      <w:divBdr>
        <w:top w:val="none" w:sz="0" w:space="0" w:color="auto"/>
        <w:left w:val="none" w:sz="0" w:space="0" w:color="auto"/>
        <w:bottom w:val="none" w:sz="0" w:space="0" w:color="auto"/>
        <w:right w:val="none" w:sz="0" w:space="0" w:color="auto"/>
      </w:divBdr>
    </w:div>
    <w:div w:id="1188256542">
      <w:bodyDiv w:val="1"/>
      <w:marLeft w:val="0"/>
      <w:marRight w:val="0"/>
      <w:marTop w:val="0"/>
      <w:marBottom w:val="0"/>
      <w:divBdr>
        <w:top w:val="none" w:sz="0" w:space="0" w:color="auto"/>
        <w:left w:val="none" w:sz="0" w:space="0" w:color="auto"/>
        <w:bottom w:val="none" w:sz="0" w:space="0" w:color="auto"/>
        <w:right w:val="none" w:sz="0" w:space="0" w:color="auto"/>
      </w:divBdr>
    </w:div>
    <w:div w:id="1438989498">
      <w:bodyDiv w:val="1"/>
      <w:marLeft w:val="0"/>
      <w:marRight w:val="0"/>
      <w:marTop w:val="0"/>
      <w:marBottom w:val="0"/>
      <w:divBdr>
        <w:top w:val="none" w:sz="0" w:space="0" w:color="auto"/>
        <w:left w:val="none" w:sz="0" w:space="0" w:color="auto"/>
        <w:bottom w:val="none" w:sz="0" w:space="0" w:color="auto"/>
        <w:right w:val="none" w:sz="0" w:space="0" w:color="auto"/>
      </w:divBdr>
    </w:div>
    <w:div w:id="1507793840">
      <w:bodyDiv w:val="1"/>
      <w:marLeft w:val="0"/>
      <w:marRight w:val="0"/>
      <w:marTop w:val="0"/>
      <w:marBottom w:val="0"/>
      <w:divBdr>
        <w:top w:val="none" w:sz="0" w:space="0" w:color="auto"/>
        <w:left w:val="none" w:sz="0" w:space="0" w:color="auto"/>
        <w:bottom w:val="none" w:sz="0" w:space="0" w:color="auto"/>
        <w:right w:val="none" w:sz="0" w:space="0" w:color="auto"/>
      </w:divBdr>
    </w:div>
    <w:div w:id="1660841426">
      <w:bodyDiv w:val="1"/>
      <w:marLeft w:val="0"/>
      <w:marRight w:val="0"/>
      <w:marTop w:val="0"/>
      <w:marBottom w:val="0"/>
      <w:divBdr>
        <w:top w:val="none" w:sz="0" w:space="0" w:color="auto"/>
        <w:left w:val="none" w:sz="0" w:space="0" w:color="auto"/>
        <w:bottom w:val="none" w:sz="0" w:space="0" w:color="auto"/>
        <w:right w:val="none" w:sz="0" w:space="0" w:color="auto"/>
      </w:divBdr>
    </w:div>
    <w:div w:id="1733692161">
      <w:bodyDiv w:val="1"/>
      <w:marLeft w:val="0"/>
      <w:marRight w:val="0"/>
      <w:marTop w:val="0"/>
      <w:marBottom w:val="0"/>
      <w:divBdr>
        <w:top w:val="none" w:sz="0" w:space="0" w:color="auto"/>
        <w:left w:val="none" w:sz="0" w:space="0" w:color="auto"/>
        <w:bottom w:val="none" w:sz="0" w:space="0" w:color="auto"/>
        <w:right w:val="none" w:sz="0" w:space="0" w:color="auto"/>
      </w:divBdr>
    </w:div>
    <w:div w:id="1813475358">
      <w:bodyDiv w:val="1"/>
      <w:marLeft w:val="0"/>
      <w:marRight w:val="0"/>
      <w:marTop w:val="0"/>
      <w:marBottom w:val="0"/>
      <w:divBdr>
        <w:top w:val="none" w:sz="0" w:space="0" w:color="auto"/>
        <w:left w:val="none" w:sz="0" w:space="0" w:color="auto"/>
        <w:bottom w:val="none" w:sz="0" w:space="0" w:color="auto"/>
        <w:right w:val="none" w:sz="0" w:space="0" w:color="auto"/>
      </w:divBdr>
    </w:div>
    <w:div w:id="1835292165">
      <w:bodyDiv w:val="1"/>
      <w:marLeft w:val="0"/>
      <w:marRight w:val="0"/>
      <w:marTop w:val="0"/>
      <w:marBottom w:val="0"/>
      <w:divBdr>
        <w:top w:val="none" w:sz="0" w:space="0" w:color="auto"/>
        <w:left w:val="none" w:sz="0" w:space="0" w:color="auto"/>
        <w:bottom w:val="none" w:sz="0" w:space="0" w:color="auto"/>
        <w:right w:val="none" w:sz="0" w:space="0" w:color="auto"/>
      </w:divBdr>
    </w:div>
    <w:div w:id="1885555109">
      <w:bodyDiv w:val="1"/>
      <w:marLeft w:val="0"/>
      <w:marRight w:val="0"/>
      <w:marTop w:val="0"/>
      <w:marBottom w:val="0"/>
      <w:divBdr>
        <w:top w:val="none" w:sz="0" w:space="0" w:color="auto"/>
        <w:left w:val="none" w:sz="0" w:space="0" w:color="auto"/>
        <w:bottom w:val="none" w:sz="0" w:space="0" w:color="auto"/>
        <w:right w:val="none" w:sz="0" w:space="0" w:color="auto"/>
      </w:divBdr>
    </w:div>
    <w:div w:id="2137332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734CA0-3A19-4FB5-8DFD-662C189C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2</Pages>
  <Words>456</Words>
  <Characters>2509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Gutierrez Valdes</dc:creator>
  <cp:lastModifiedBy>Camila Heymann</cp:lastModifiedBy>
  <cp:revision>84</cp:revision>
  <dcterms:created xsi:type="dcterms:W3CDTF">2024-01-08T14:05:00Z</dcterms:created>
  <dcterms:modified xsi:type="dcterms:W3CDTF">2026-05-15T21:32:00Z</dcterms:modified>
</cp:coreProperties>
</file>