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7EB6" w14:textId="77777777" w:rsidR="00187ECC" w:rsidRPr="00FA45B4" w:rsidRDefault="00187ECC" w:rsidP="00FA45B4">
      <w:pPr>
        <w:pBdr>
          <w:top w:val="nil"/>
          <w:left w:val="nil"/>
          <w:bottom w:val="nil"/>
          <w:right w:val="nil"/>
          <w:between w:val="nil"/>
        </w:pBdr>
        <w:spacing w:line="480" w:lineRule="auto"/>
        <w:jc w:val="center"/>
        <w:rPr>
          <w:rFonts w:ascii="Arial" w:eastAsia="Times New Roman" w:hAnsi="Arial" w:cs="Arial"/>
          <w:b/>
          <w:color w:val="000000"/>
          <w:sz w:val="24"/>
          <w:szCs w:val="24"/>
        </w:rPr>
      </w:pPr>
      <w:r w:rsidRPr="00FA45B4">
        <w:rPr>
          <w:rFonts w:ascii="Arial" w:eastAsia="Times New Roman" w:hAnsi="Arial" w:cs="Arial"/>
          <w:b/>
          <w:color w:val="000000"/>
          <w:sz w:val="24"/>
          <w:szCs w:val="24"/>
        </w:rPr>
        <w:t>Observatorio Jurisprudencial</w:t>
      </w:r>
    </w:p>
    <w:p w14:paraId="2AB334A8" w14:textId="4D400AB0" w:rsidR="002B0BCD" w:rsidRDefault="00187ECC" w:rsidP="00FA45B4">
      <w:pPr>
        <w:pBdr>
          <w:top w:val="nil"/>
          <w:left w:val="nil"/>
          <w:bottom w:val="nil"/>
          <w:right w:val="nil"/>
          <w:between w:val="nil"/>
        </w:pBdr>
        <w:spacing w:line="276" w:lineRule="auto"/>
        <w:jc w:val="center"/>
        <w:rPr>
          <w:rFonts w:ascii="Arial" w:eastAsia="Times New Roman" w:hAnsi="Arial" w:cs="Arial"/>
          <w:color w:val="000000"/>
          <w:sz w:val="24"/>
          <w:szCs w:val="24"/>
        </w:rPr>
      </w:pPr>
      <w:r w:rsidRPr="00FA45B4">
        <w:rPr>
          <w:rFonts w:ascii="Arial" w:eastAsia="Times New Roman" w:hAnsi="Arial" w:cs="Arial"/>
          <w:color w:val="000000"/>
          <w:sz w:val="24"/>
          <w:szCs w:val="24"/>
        </w:rPr>
        <w:t>Programa Persona, Familias y Derecho</w:t>
      </w:r>
    </w:p>
    <w:p w14:paraId="30A6C62A" w14:textId="77777777" w:rsidR="00FA45B4" w:rsidRPr="00FA45B4" w:rsidRDefault="00FA45B4" w:rsidP="00FA45B4">
      <w:pPr>
        <w:pBdr>
          <w:top w:val="nil"/>
          <w:left w:val="nil"/>
          <w:bottom w:val="nil"/>
          <w:right w:val="nil"/>
          <w:between w:val="nil"/>
        </w:pBdr>
        <w:spacing w:line="276" w:lineRule="auto"/>
        <w:jc w:val="center"/>
        <w:rPr>
          <w:rFonts w:ascii="Arial" w:eastAsia="Times New Roman" w:hAnsi="Arial" w:cs="Arial"/>
          <w:color w:val="000000"/>
          <w:sz w:val="24"/>
          <w:szCs w:val="24"/>
        </w:rPr>
      </w:pPr>
    </w:p>
    <w:tbl>
      <w:tblPr>
        <w:tblStyle w:val="Tablaconcuadrcula1"/>
        <w:tblpPr w:leftFromText="141" w:rightFromText="141" w:vertAnchor="text" w:horzAnchor="margin" w:tblpY="-54"/>
        <w:tblW w:w="0" w:type="auto"/>
        <w:tblLook w:val="04A0" w:firstRow="1" w:lastRow="0" w:firstColumn="1" w:lastColumn="0" w:noHBand="0" w:noVBand="1"/>
      </w:tblPr>
      <w:tblGrid>
        <w:gridCol w:w="4673"/>
        <w:gridCol w:w="4678"/>
      </w:tblGrid>
      <w:tr w:rsidR="002B0BCD" w:rsidRPr="00A51115" w14:paraId="3838E09C" w14:textId="77777777" w:rsidTr="00481490">
        <w:tc>
          <w:tcPr>
            <w:tcW w:w="4673" w:type="dxa"/>
          </w:tcPr>
          <w:p w14:paraId="73C40EBF"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Tribunal</w:t>
            </w:r>
          </w:p>
        </w:tc>
        <w:tc>
          <w:tcPr>
            <w:tcW w:w="4678" w:type="dxa"/>
          </w:tcPr>
          <w:p w14:paraId="43769B84" w14:textId="23A06FB3" w:rsidR="002B0BCD" w:rsidRPr="00A51115" w:rsidRDefault="00063863" w:rsidP="00A51115">
            <w:pPr>
              <w:spacing w:line="276" w:lineRule="auto"/>
              <w:jc w:val="both"/>
              <w:rPr>
                <w:rFonts w:ascii="Arial" w:hAnsi="Arial" w:cs="Arial"/>
                <w:sz w:val="24"/>
                <w:lang w:val="es-ES_tradnl"/>
              </w:rPr>
            </w:pPr>
            <w:r w:rsidRPr="00063863">
              <w:rPr>
                <w:rFonts w:ascii="Arial" w:hAnsi="Arial" w:cs="Arial"/>
                <w:sz w:val="24"/>
                <w:lang w:val="es-ES"/>
              </w:rPr>
              <w:t>Corte de Apelaciones de Valparaíso</w:t>
            </w:r>
          </w:p>
        </w:tc>
      </w:tr>
      <w:tr w:rsidR="002B0BCD" w:rsidRPr="00A51115" w14:paraId="1E55DBD8" w14:textId="77777777" w:rsidTr="00481490">
        <w:tc>
          <w:tcPr>
            <w:tcW w:w="4673" w:type="dxa"/>
          </w:tcPr>
          <w:p w14:paraId="790D8959" w14:textId="5EC86B72"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Rol/RIT</w:t>
            </w:r>
          </w:p>
        </w:tc>
        <w:tc>
          <w:tcPr>
            <w:tcW w:w="4678" w:type="dxa"/>
          </w:tcPr>
          <w:p w14:paraId="175B22E1" w14:textId="431119F4" w:rsidR="002B0BCD" w:rsidRPr="00A51115" w:rsidRDefault="00063863" w:rsidP="00A51115">
            <w:pPr>
              <w:spacing w:line="276" w:lineRule="auto"/>
              <w:jc w:val="both"/>
              <w:rPr>
                <w:rFonts w:ascii="Arial" w:hAnsi="Arial" w:cs="Arial"/>
                <w:sz w:val="24"/>
                <w:lang w:val="es-ES_tradnl"/>
              </w:rPr>
            </w:pPr>
            <w:r w:rsidRPr="00063863">
              <w:rPr>
                <w:rFonts w:ascii="Arial" w:hAnsi="Arial" w:cs="Arial"/>
                <w:sz w:val="24"/>
                <w:lang w:val="es-ES"/>
              </w:rPr>
              <w:t>386-2024</w:t>
            </w:r>
          </w:p>
        </w:tc>
      </w:tr>
      <w:tr w:rsidR="002B0BCD" w:rsidRPr="00A51115" w14:paraId="7448AAE8" w14:textId="77777777" w:rsidTr="00481490">
        <w:tc>
          <w:tcPr>
            <w:tcW w:w="4673" w:type="dxa"/>
          </w:tcPr>
          <w:p w14:paraId="5EDFB998" w14:textId="6B362368"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 xml:space="preserve">Fecha de </w:t>
            </w:r>
            <w:r w:rsidR="002C66B2" w:rsidRPr="00A51115">
              <w:rPr>
                <w:rFonts w:ascii="Arial" w:hAnsi="Arial" w:cs="Arial"/>
                <w:b/>
                <w:bCs/>
                <w:sz w:val="24"/>
                <w:lang w:val="es-ES_tradnl"/>
              </w:rPr>
              <w:t>sentencia</w:t>
            </w:r>
          </w:p>
        </w:tc>
        <w:tc>
          <w:tcPr>
            <w:tcW w:w="4678" w:type="dxa"/>
          </w:tcPr>
          <w:p w14:paraId="47DFEB0A" w14:textId="16511FBA" w:rsidR="002B0BCD" w:rsidRPr="00A51115" w:rsidRDefault="00063863" w:rsidP="00A51115">
            <w:pPr>
              <w:spacing w:line="276" w:lineRule="auto"/>
              <w:jc w:val="both"/>
              <w:rPr>
                <w:rFonts w:ascii="Arial" w:hAnsi="Arial" w:cs="Arial"/>
                <w:sz w:val="24"/>
                <w:lang w:val="es-ES_tradnl"/>
              </w:rPr>
            </w:pPr>
            <w:r w:rsidRPr="00063863">
              <w:rPr>
                <w:rFonts w:ascii="Arial" w:hAnsi="Arial" w:cs="Arial"/>
                <w:sz w:val="24"/>
                <w:lang w:val="es-ES"/>
              </w:rPr>
              <w:t>16 de abril de 2024</w:t>
            </w:r>
          </w:p>
        </w:tc>
      </w:tr>
      <w:tr w:rsidR="002B0BCD" w:rsidRPr="00A51115" w14:paraId="4E808922" w14:textId="77777777" w:rsidTr="00481490">
        <w:tc>
          <w:tcPr>
            <w:tcW w:w="4673" w:type="dxa"/>
          </w:tcPr>
          <w:p w14:paraId="22D1830A" w14:textId="02921179" w:rsidR="002B0BCD" w:rsidRPr="00A51115" w:rsidRDefault="002B0BCD" w:rsidP="00A51115">
            <w:pPr>
              <w:tabs>
                <w:tab w:val="center" w:pos="2099"/>
              </w:tabs>
              <w:spacing w:line="276" w:lineRule="auto"/>
              <w:jc w:val="both"/>
              <w:rPr>
                <w:rFonts w:ascii="Arial" w:hAnsi="Arial" w:cs="Arial"/>
                <w:b/>
                <w:bCs/>
                <w:sz w:val="24"/>
                <w:lang w:val="es-ES_tradnl"/>
              </w:rPr>
            </w:pPr>
            <w:r w:rsidRPr="00A51115">
              <w:rPr>
                <w:rFonts w:ascii="Arial" w:hAnsi="Arial" w:cs="Arial"/>
                <w:b/>
                <w:bCs/>
                <w:sz w:val="24"/>
                <w:lang w:val="es-ES_tradnl"/>
              </w:rPr>
              <w:t>Recurso/Materia</w:t>
            </w:r>
            <w:r w:rsidRPr="00A51115">
              <w:rPr>
                <w:rFonts w:ascii="Arial" w:hAnsi="Arial" w:cs="Arial"/>
                <w:b/>
                <w:bCs/>
                <w:sz w:val="24"/>
                <w:lang w:val="es-ES_tradnl"/>
              </w:rPr>
              <w:tab/>
            </w:r>
          </w:p>
        </w:tc>
        <w:tc>
          <w:tcPr>
            <w:tcW w:w="4678" w:type="dxa"/>
          </w:tcPr>
          <w:p w14:paraId="5A9CDABE" w14:textId="0C5342D4" w:rsidR="002B0BCD" w:rsidRPr="00A51115" w:rsidRDefault="00D06A87" w:rsidP="00A51115">
            <w:pPr>
              <w:spacing w:line="276" w:lineRule="auto"/>
              <w:jc w:val="both"/>
              <w:rPr>
                <w:rFonts w:ascii="Arial" w:hAnsi="Arial" w:cs="Arial"/>
                <w:sz w:val="24"/>
                <w:lang w:val="es-ES_tradnl"/>
              </w:rPr>
            </w:pPr>
            <w:r w:rsidRPr="00D06A87">
              <w:rPr>
                <w:rFonts w:ascii="Arial" w:hAnsi="Arial" w:cs="Arial"/>
                <w:sz w:val="24"/>
                <w:lang w:val="es-ES"/>
              </w:rPr>
              <w:t>Protección</w:t>
            </w:r>
          </w:p>
        </w:tc>
      </w:tr>
      <w:tr w:rsidR="002B0BCD" w:rsidRPr="00A51115" w14:paraId="60A15779" w14:textId="77777777" w:rsidTr="00481490">
        <w:tc>
          <w:tcPr>
            <w:tcW w:w="4673" w:type="dxa"/>
          </w:tcPr>
          <w:p w14:paraId="3419BC96"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Resultado</w:t>
            </w:r>
          </w:p>
        </w:tc>
        <w:tc>
          <w:tcPr>
            <w:tcW w:w="4678" w:type="dxa"/>
          </w:tcPr>
          <w:p w14:paraId="5A649B29" w14:textId="6B6E906A" w:rsidR="002B0BCD" w:rsidRPr="00A51115" w:rsidRDefault="00063863" w:rsidP="00A51115">
            <w:pPr>
              <w:spacing w:line="276" w:lineRule="auto"/>
              <w:jc w:val="both"/>
              <w:rPr>
                <w:rFonts w:ascii="Arial" w:hAnsi="Arial" w:cs="Arial"/>
                <w:sz w:val="24"/>
                <w:lang w:val="es-ES_tradnl"/>
              </w:rPr>
            </w:pPr>
            <w:r w:rsidRPr="00063863">
              <w:rPr>
                <w:rFonts w:ascii="Arial" w:hAnsi="Arial" w:cs="Arial"/>
                <w:sz w:val="24"/>
                <w:lang w:val="es-ES"/>
              </w:rPr>
              <w:t>Acogida</w:t>
            </w:r>
          </w:p>
        </w:tc>
      </w:tr>
      <w:tr w:rsidR="002B0BCD" w:rsidRPr="00A51115" w14:paraId="4CC35AA2" w14:textId="77777777" w:rsidTr="00481490">
        <w:tc>
          <w:tcPr>
            <w:tcW w:w="4673" w:type="dxa"/>
          </w:tcPr>
          <w:p w14:paraId="28A5A628"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Caratulado</w:t>
            </w:r>
          </w:p>
        </w:tc>
        <w:tc>
          <w:tcPr>
            <w:tcW w:w="4678" w:type="dxa"/>
          </w:tcPr>
          <w:p w14:paraId="75E42744" w14:textId="1CDAEDB8" w:rsidR="002B0BCD" w:rsidRPr="00A51115" w:rsidRDefault="006C634C" w:rsidP="00A51115">
            <w:pPr>
              <w:spacing w:line="276" w:lineRule="auto"/>
              <w:jc w:val="both"/>
              <w:rPr>
                <w:rFonts w:ascii="Arial" w:hAnsi="Arial" w:cs="Arial"/>
                <w:sz w:val="24"/>
                <w:lang w:val="es-ES_tradnl"/>
              </w:rPr>
            </w:pPr>
            <w:r w:rsidRPr="00A51115">
              <w:rPr>
                <w:rFonts w:ascii="Arial" w:hAnsi="Arial" w:cs="Arial"/>
                <w:sz w:val="24"/>
                <w:lang w:val="es-ES"/>
              </w:rPr>
              <w:t>ANONIMIZADO</w:t>
            </w:r>
          </w:p>
        </w:tc>
      </w:tr>
    </w:tbl>
    <w:p w14:paraId="497EE1EB" w14:textId="4AABE405" w:rsidR="002B0BCD" w:rsidRPr="00A51115" w:rsidRDefault="002B0BCD" w:rsidP="00A51115">
      <w:pPr>
        <w:spacing w:line="276" w:lineRule="auto"/>
        <w:jc w:val="both"/>
        <w:rPr>
          <w:rFonts w:ascii="Arial" w:eastAsia="Times New Roman" w:hAnsi="Arial" w:cs="Arial"/>
          <w:b/>
          <w:sz w:val="24"/>
          <w:szCs w:val="24"/>
        </w:rPr>
      </w:pPr>
    </w:p>
    <w:p w14:paraId="437B92FB" w14:textId="6B655A98" w:rsidR="00A20742" w:rsidRPr="00A51115" w:rsidRDefault="00FF752F" w:rsidP="00266C2C">
      <w:pPr>
        <w:pStyle w:val="Prrafodelista"/>
        <w:numPr>
          <w:ilvl w:val="0"/>
          <w:numId w:val="4"/>
        </w:numPr>
        <w:spacing w:line="360" w:lineRule="auto"/>
        <w:jc w:val="both"/>
        <w:rPr>
          <w:rFonts w:ascii="Arial" w:eastAsia="Times New Roman" w:hAnsi="Arial" w:cs="Arial"/>
          <w:b/>
          <w:sz w:val="24"/>
          <w:szCs w:val="24"/>
        </w:rPr>
      </w:pPr>
      <w:r w:rsidRPr="00A51115">
        <w:rPr>
          <w:rFonts w:ascii="Arial" w:eastAsia="Times New Roman" w:hAnsi="Arial" w:cs="Arial"/>
          <w:b/>
          <w:sz w:val="24"/>
          <w:szCs w:val="24"/>
        </w:rPr>
        <w:t>RESUMEN</w:t>
      </w:r>
    </w:p>
    <w:p w14:paraId="7A459AD9" w14:textId="73905071" w:rsidR="0083167C" w:rsidRPr="00111160" w:rsidRDefault="00A20742" w:rsidP="00111160">
      <w:pPr>
        <w:spacing w:line="360" w:lineRule="auto"/>
        <w:jc w:val="both"/>
        <w:rPr>
          <w:rFonts w:ascii="Arial" w:eastAsia="Times New Roman" w:hAnsi="Arial" w:cs="Arial"/>
          <w:bCs/>
          <w:sz w:val="24"/>
          <w:szCs w:val="24"/>
        </w:rPr>
      </w:pPr>
      <w:r w:rsidRPr="00111160">
        <w:rPr>
          <w:rFonts w:ascii="Arial" w:eastAsia="Times New Roman" w:hAnsi="Arial" w:cs="Arial"/>
          <w:b/>
          <w:bCs/>
          <w:sz w:val="24"/>
          <w:szCs w:val="24"/>
        </w:rPr>
        <w:t>Derechos vulnerados</w:t>
      </w:r>
      <w:r w:rsidRPr="00111160">
        <w:rPr>
          <w:rFonts w:ascii="Arial" w:eastAsia="Times New Roman" w:hAnsi="Arial" w:cs="Arial"/>
          <w:bCs/>
          <w:sz w:val="24"/>
          <w:szCs w:val="24"/>
        </w:rPr>
        <w:t>:</w:t>
      </w:r>
      <w:r w:rsidR="004E25E9">
        <w:rPr>
          <w:rFonts w:ascii="Arial" w:eastAsia="Times New Roman" w:hAnsi="Arial" w:cs="Arial"/>
          <w:bCs/>
          <w:sz w:val="24"/>
          <w:szCs w:val="24"/>
        </w:rPr>
        <w:t xml:space="preserve"> </w:t>
      </w:r>
      <w:r w:rsidR="00063863" w:rsidRPr="00063863">
        <w:rPr>
          <w:rFonts w:ascii="Arial" w:eastAsia="Times New Roman" w:hAnsi="Arial" w:cs="Arial"/>
          <w:bCs/>
          <w:sz w:val="24"/>
          <w:szCs w:val="24"/>
        </w:rPr>
        <w:t>honra y crédito personal.</w:t>
      </w:r>
    </w:p>
    <w:p w14:paraId="60496FF9" w14:textId="4BB9C4DB" w:rsidR="00FA45B4" w:rsidRDefault="0039727A" w:rsidP="00111160">
      <w:pPr>
        <w:spacing w:line="360" w:lineRule="auto"/>
        <w:jc w:val="both"/>
        <w:rPr>
          <w:rFonts w:ascii="Arial" w:eastAsia="Times New Roman" w:hAnsi="Arial" w:cs="Arial"/>
          <w:bCs/>
          <w:sz w:val="24"/>
          <w:szCs w:val="24"/>
        </w:rPr>
      </w:pPr>
      <w:r w:rsidRPr="0039727A">
        <w:rPr>
          <w:rFonts w:ascii="Arial" w:eastAsia="Times New Roman" w:hAnsi="Arial" w:cs="Arial"/>
          <w:bCs/>
          <w:sz w:val="24"/>
          <w:szCs w:val="24"/>
        </w:rPr>
        <w:t>La</w:t>
      </w:r>
      <w:r w:rsidR="00D72CAD" w:rsidRPr="00D72CAD">
        <w:rPr>
          <w:rFonts w:ascii="Arial" w:eastAsia="Times New Roman" w:hAnsi="Arial" w:cs="Arial"/>
          <w:bCs/>
          <w:sz w:val="24"/>
          <w:szCs w:val="24"/>
        </w:rPr>
        <w:t xml:space="preserve"> sentencia acoge el recurso de protección en favor de la recurrente y sus hijos menores de edad, en contra del padre de estos y su pareja, por privar y/o perturbar en forma ilegal y arbitraria el derecho a la honra de la parte recurrente, garantizado constitucionalmente en el artículo 19 N°4 de la Constitución Política de la República (en adelante, CPR), ordenando a la parte recurrida eliminar (y en lo sucesivo, abstenerse de efectuar) las publicaciones y comentarios de la red social Facebook que motivaron esta acción constitucional</w:t>
      </w:r>
      <w:r w:rsidR="00D72CAD">
        <w:rPr>
          <w:rFonts w:ascii="Arial" w:eastAsia="Times New Roman" w:hAnsi="Arial" w:cs="Arial"/>
          <w:bCs/>
          <w:sz w:val="24"/>
          <w:szCs w:val="24"/>
        </w:rPr>
        <w:t>.</w:t>
      </w:r>
    </w:p>
    <w:p w14:paraId="50E1618E" w14:textId="77777777" w:rsidR="00DA6AF4" w:rsidRPr="00111160" w:rsidRDefault="00DA6AF4" w:rsidP="00111160">
      <w:pPr>
        <w:spacing w:line="360" w:lineRule="auto"/>
        <w:jc w:val="both"/>
        <w:rPr>
          <w:rFonts w:ascii="Arial" w:eastAsia="Times New Roman" w:hAnsi="Arial" w:cs="Arial"/>
          <w:bCs/>
          <w:sz w:val="24"/>
          <w:szCs w:val="24"/>
        </w:rPr>
      </w:pPr>
    </w:p>
    <w:p w14:paraId="0D7B7775" w14:textId="77777777" w:rsidR="00653CBE" w:rsidRDefault="00FF752F" w:rsidP="00653CBE">
      <w:pPr>
        <w:pStyle w:val="Prrafodelista"/>
        <w:numPr>
          <w:ilvl w:val="0"/>
          <w:numId w:val="4"/>
        </w:numPr>
        <w:spacing w:line="360" w:lineRule="auto"/>
        <w:jc w:val="both"/>
        <w:rPr>
          <w:rFonts w:ascii="Arial" w:eastAsia="Times New Roman" w:hAnsi="Arial" w:cs="Arial"/>
          <w:b/>
          <w:sz w:val="24"/>
          <w:szCs w:val="24"/>
        </w:rPr>
      </w:pPr>
      <w:r w:rsidRPr="00111160">
        <w:rPr>
          <w:rFonts w:ascii="Arial" w:eastAsia="Times New Roman" w:hAnsi="Arial" w:cs="Arial"/>
          <w:b/>
          <w:sz w:val="24"/>
          <w:szCs w:val="24"/>
        </w:rPr>
        <w:t>HECHOS</w:t>
      </w:r>
    </w:p>
    <w:p w14:paraId="61057FFB" w14:textId="77777777" w:rsidR="008D5F97" w:rsidRDefault="00D72CAD" w:rsidP="00D72CAD">
      <w:pPr>
        <w:spacing w:line="360" w:lineRule="auto"/>
        <w:jc w:val="both"/>
        <w:rPr>
          <w:rFonts w:ascii="Arial" w:eastAsia="Times New Roman" w:hAnsi="Arial" w:cs="Arial"/>
          <w:bCs/>
          <w:sz w:val="24"/>
          <w:szCs w:val="24"/>
        </w:rPr>
      </w:pPr>
      <w:r w:rsidRPr="00D72CAD">
        <w:rPr>
          <w:rFonts w:ascii="Arial" w:eastAsia="Times New Roman" w:hAnsi="Arial" w:cs="Arial"/>
          <w:bCs/>
          <w:sz w:val="24"/>
          <w:szCs w:val="24"/>
        </w:rPr>
        <w:t xml:space="preserve">Durante los últimos tres años, el padre de los niños y, en algunas ocasiones, su pareja, los recurridos en autos, se han dedicado a realizar publicaciones a través de su red social de Facebook, en específico en sus perfiles personales, donde se han encargado de denostar a la recurrente e integrantes de su familia. </w:t>
      </w:r>
    </w:p>
    <w:p w14:paraId="7BD7F388" w14:textId="517481AC" w:rsidR="008D5F97" w:rsidRDefault="00D72CAD" w:rsidP="00D72CAD">
      <w:pPr>
        <w:spacing w:line="360" w:lineRule="auto"/>
        <w:jc w:val="both"/>
        <w:rPr>
          <w:rFonts w:ascii="Arial" w:eastAsia="Times New Roman" w:hAnsi="Arial" w:cs="Arial"/>
          <w:bCs/>
          <w:sz w:val="24"/>
          <w:szCs w:val="24"/>
        </w:rPr>
      </w:pPr>
      <w:r w:rsidRPr="00D72CAD">
        <w:rPr>
          <w:rFonts w:ascii="Arial" w:eastAsia="Times New Roman" w:hAnsi="Arial" w:cs="Arial"/>
          <w:bCs/>
          <w:sz w:val="24"/>
          <w:szCs w:val="24"/>
        </w:rPr>
        <w:lastRenderedPageBreak/>
        <w:t xml:space="preserve">Respecto al alcance de dichas publicaciones, se afirma que la recurrente se estaría vengando del padre por haberle dejado por una pareja homosexual y que, a raíz de eso, ella estaría realizando falsas acusaciones e interponiendo una falsa denuncia de vulneración, manipulando a sus hijos e impidiendo el régimen de relación directa y regular establecido por el tribunal de familia. Además, se realizan publicaciones atacando personalmente a la recurrente, pues se indica que es una mala persona, que no ejercería adecuadamente sus deberes </w:t>
      </w:r>
      <w:proofErr w:type="spellStart"/>
      <w:r w:rsidRPr="00D72CAD">
        <w:rPr>
          <w:rFonts w:ascii="Arial" w:eastAsia="Times New Roman" w:hAnsi="Arial" w:cs="Arial"/>
          <w:bCs/>
          <w:sz w:val="24"/>
          <w:szCs w:val="24"/>
        </w:rPr>
        <w:t>marentales</w:t>
      </w:r>
      <w:proofErr w:type="spellEnd"/>
      <w:r w:rsidRPr="00D72CAD">
        <w:rPr>
          <w:rFonts w:ascii="Arial" w:eastAsia="Times New Roman" w:hAnsi="Arial" w:cs="Arial"/>
          <w:bCs/>
          <w:sz w:val="24"/>
          <w:szCs w:val="24"/>
        </w:rPr>
        <w:t xml:space="preserve">, pues los niños se encontrarían en malas condiciones de higiene y que toda esta situación estaría provocada </w:t>
      </w:r>
      <w:r w:rsidR="008D5F97" w:rsidRPr="008D5F97">
        <w:rPr>
          <w:rFonts w:ascii="Arial" w:eastAsia="Times New Roman" w:hAnsi="Arial" w:cs="Arial"/>
          <w:bCs/>
          <w:sz w:val="24"/>
          <w:szCs w:val="24"/>
        </w:rPr>
        <w:t>por el hecho de que la recurrente no tuvo un padre presente y su madre la abandonó</w:t>
      </w:r>
      <w:r w:rsidR="008D5F97">
        <w:rPr>
          <w:rFonts w:ascii="Arial" w:eastAsia="Times New Roman" w:hAnsi="Arial" w:cs="Arial"/>
          <w:bCs/>
          <w:sz w:val="24"/>
          <w:szCs w:val="24"/>
        </w:rPr>
        <w:t>.</w:t>
      </w:r>
      <w:r w:rsidRPr="00D72CAD">
        <w:rPr>
          <w:rFonts w:ascii="Arial" w:eastAsia="Times New Roman" w:hAnsi="Arial" w:cs="Arial"/>
          <w:bCs/>
          <w:sz w:val="24"/>
          <w:szCs w:val="24"/>
        </w:rPr>
        <w:t xml:space="preserve"> </w:t>
      </w:r>
    </w:p>
    <w:p w14:paraId="6CAE52C4" w14:textId="1378BFFD" w:rsidR="008D5F97" w:rsidRDefault="00D72CAD" w:rsidP="00D72CAD">
      <w:pPr>
        <w:spacing w:line="360" w:lineRule="auto"/>
        <w:jc w:val="both"/>
        <w:rPr>
          <w:rFonts w:ascii="Arial" w:eastAsia="Times New Roman" w:hAnsi="Arial" w:cs="Arial"/>
          <w:bCs/>
          <w:sz w:val="24"/>
          <w:szCs w:val="24"/>
        </w:rPr>
      </w:pPr>
      <w:r w:rsidRPr="00D72CAD">
        <w:rPr>
          <w:rFonts w:ascii="Arial" w:eastAsia="Times New Roman" w:hAnsi="Arial" w:cs="Arial"/>
          <w:bCs/>
          <w:sz w:val="24"/>
          <w:szCs w:val="24"/>
        </w:rPr>
        <w:t xml:space="preserve">Respecto a la familia, se indica que los niños debieron presenciar actos de violencia de parte de estos y se señala que presuntamente sería un familiar el abusador de uno de los </w:t>
      </w:r>
      <w:r w:rsidR="008D5F97">
        <w:rPr>
          <w:rFonts w:ascii="Arial" w:eastAsia="Times New Roman" w:hAnsi="Arial" w:cs="Arial"/>
          <w:bCs/>
          <w:sz w:val="24"/>
          <w:szCs w:val="24"/>
        </w:rPr>
        <w:t>NNA</w:t>
      </w:r>
      <w:r w:rsidRPr="00D72CAD">
        <w:rPr>
          <w:rFonts w:ascii="Arial" w:eastAsia="Times New Roman" w:hAnsi="Arial" w:cs="Arial"/>
          <w:bCs/>
          <w:sz w:val="24"/>
          <w:szCs w:val="24"/>
        </w:rPr>
        <w:t xml:space="preserve">. Finalmente, cabe señalar que la mayoría de estas publicaciones son acompañadas con imágenes de los niños. </w:t>
      </w:r>
    </w:p>
    <w:p w14:paraId="790ECC02" w14:textId="77777777" w:rsidR="008D5F97" w:rsidRDefault="00D72CAD" w:rsidP="00D72CAD">
      <w:pPr>
        <w:spacing w:line="360" w:lineRule="auto"/>
        <w:jc w:val="both"/>
        <w:rPr>
          <w:rFonts w:ascii="Arial" w:eastAsia="Times New Roman" w:hAnsi="Arial" w:cs="Arial"/>
          <w:bCs/>
          <w:sz w:val="24"/>
          <w:szCs w:val="24"/>
        </w:rPr>
      </w:pPr>
      <w:r w:rsidRPr="00D72CAD">
        <w:rPr>
          <w:rFonts w:ascii="Arial" w:eastAsia="Times New Roman" w:hAnsi="Arial" w:cs="Arial"/>
          <w:bCs/>
          <w:sz w:val="24"/>
          <w:szCs w:val="24"/>
        </w:rPr>
        <w:t xml:space="preserve">Esta situación dificulta aún más la dinámica familiar existente y agudiza la situación inestable de los hijos en común que, de conformidad a los antecedentes expuestos por ambas partes, se desarrolla en el marco de causas ventiladas ante el Tribunal de Familia de Quilpué, incluyendo una causa de violencia intrafamiliar que concluyó mediante conciliación, en donde las partes acordaron un proceso de </w:t>
      </w:r>
      <w:proofErr w:type="spellStart"/>
      <w:r w:rsidRPr="00D72CAD">
        <w:rPr>
          <w:rFonts w:ascii="Arial" w:eastAsia="Times New Roman" w:hAnsi="Arial" w:cs="Arial"/>
          <w:bCs/>
          <w:sz w:val="24"/>
          <w:szCs w:val="24"/>
        </w:rPr>
        <w:t>revinculación</w:t>
      </w:r>
      <w:proofErr w:type="spellEnd"/>
      <w:r w:rsidRPr="00D72CAD">
        <w:rPr>
          <w:rFonts w:ascii="Arial" w:eastAsia="Times New Roman" w:hAnsi="Arial" w:cs="Arial"/>
          <w:bCs/>
          <w:sz w:val="24"/>
          <w:szCs w:val="24"/>
        </w:rPr>
        <w:t xml:space="preserve"> entre el recurrido y sus hijos. </w:t>
      </w:r>
    </w:p>
    <w:p w14:paraId="0B314155" w14:textId="76AA29B4" w:rsidR="00D72CAD" w:rsidRPr="00653CBE" w:rsidRDefault="00D72CAD" w:rsidP="00D72CAD">
      <w:pPr>
        <w:spacing w:line="360" w:lineRule="auto"/>
        <w:jc w:val="both"/>
        <w:rPr>
          <w:rFonts w:ascii="Arial" w:eastAsia="Times New Roman" w:hAnsi="Arial" w:cs="Arial"/>
          <w:bCs/>
          <w:sz w:val="24"/>
          <w:szCs w:val="24"/>
          <w:lang w:val="es-CL"/>
        </w:rPr>
      </w:pPr>
      <w:r w:rsidRPr="00D72CAD">
        <w:rPr>
          <w:rFonts w:ascii="Arial" w:eastAsia="Times New Roman" w:hAnsi="Arial" w:cs="Arial"/>
          <w:bCs/>
          <w:sz w:val="24"/>
          <w:szCs w:val="24"/>
        </w:rPr>
        <w:t>Por su parte, los recurridos solicitan el rechazo del recurso intentado, toda vez que las declaraciones atribuidas a estos corresponderían a acciones realizadas en el ejercicio legítimo de los derechos constitucionales de opinión y expresión.</w:t>
      </w:r>
    </w:p>
    <w:p w14:paraId="51EB028F" w14:textId="0C129397" w:rsidR="00FA45B4" w:rsidRPr="00653CBE" w:rsidRDefault="00FA45B4" w:rsidP="00352440">
      <w:pPr>
        <w:spacing w:line="360" w:lineRule="auto"/>
        <w:jc w:val="both"/>
        <w:rPr>
          <w:rFonts w:ascii="Arial" w:eastAsia="Times New Roman" w:hAnsi="Arial" w:cs="Arial"/>
          <w:bCs/>
          <w:sz w:val="24"/>
          <w:szCs w:val="24"/>
          <w:lang w:val="es-CL"/>
        </w:rPr>
      </w:pPr>
    </w:p>
    <w:p w14:paraId="6D7F4A03" w14:textId="0E1C12E4" w:rsidR="001B7AEE" w:rsidRPr="00352440" w:rsidRDefault="00FF752F" w:rsidP="00352440">
      <w:pPr>
        <w:pStyle w:val="Prrafodelista"/>
        <w:numPr>
          <w:ilvl w:val="0"/>
          <w:numId w:val="4"/>
        </w:numPr>
        <w:spacing w:line="360" w:lineRule="auto"/>
        <w:jc w:val="both"/>
        <w:rPr>
          <w:rFonts w:ascii="Arial" w:eastAsia="Times New Roman" w:hAnsi="Arial" w:cs="Arial"/>
          <w:b/>
          <w:sz w:val="24"/>
          <w:szCs w:val="24"/>
        </w:rPr>
      </w:pPr>
      <w:r w:rsidRPr="00352440">
        <w:rPr>
          <w:rFonts w:ascii="Arial" w:eastAsia="Times New Roman" w:hAnsi="Arial" w:cs="Arial"/>
          <w:b/>
          <w:sz w:val="24"/>
          <w:szCs w:val="24"/>
        </w:rPr>
        <w:t>DERECHO</w:t>
      </w:r>
    </w:p>
    <w:p w14:paraId="140BD548" w14:textId="77777777" w:rsidR="008D5F97" w:rsidRDefault="00D72CAD" w:rsidP="00D72CAD">
      <w:pPr>
        <w:pStyle w:val="font-claude-response-body"/>
        <w:spacing w:line="360" w:lineRule="auto"/>
        <w:jc w:val="both"/>
        <w:rPr>
          <w:rFonts w:ascii="Arial" w:hAnsi="Arial" w:cs="Arial"/>
          <w:lang w:val="es-ES"/>
        </w:rPr>
      </w:pPr>
      <w:r w:rsidRPr="00D72CAD">
        <w:rPr>
          <w:rFonts w:ascii="Arial" w:hAnsi="Arial" w:cs="Arial"/>
          <w:lang w:val="es-ES"/>
        </w:rPr>
        <w:t xml:space="preserve">De conformidad a lo dispuesto en el artículo 20 de la CPR, el recurso de protección tiene por objeto restablecer el imperio del derecho cuando se han visto conculcadas, aun en grado de amenaza, las garantías constitucionales consagradas en el artículo 19 del mismo cuerpo normativo. </w:t>
      </w:r>
    </w:p>
    <w:p w14:paraId="55C94760" w14:textId="77777777" w:rsidR="008D5F97" w:rsidRDefault="00D72CAD" w:rsidP="00D72CAD">
      <w:pPr>
        <w:pStyle w:val="font-claude-response-body"/>
        <w:spacing w:line="360" w:lineRule="auto"/>
        <w:jc w:val="both"/>
        <w:rPr>
          <w:rFonts w:ascii="Arial" w:hAnsi="Arial" w:cs="Arial"/>
          <w:lang w:val="es-ES"/>
        </w:rPr>
      </w:pPr>
      <w:r w:rsidRPr="00D72CAD">
        <w:rPr>
          <w:rFonts w:ascii="Arial" w:hAnsi="Arial" w:cs="Arial"/>
          <w:lang w:val="es-ES"/>
        </w:rPr>
        <w:t xml:space="preserve">Que el Tribunal Constitucional, en causa Rol N°2860-15INA ha sostenido que “el derecho a la honra, cuyo respeto y protección la Constitución asegura a todas las personas, alude a la ‘reputación’, al ‘prestigio’ o el ‘buen nombre’ de todas las personas, como ordinariamente se entienden estos términos, más que al sentimiento íntimo del propio valer o a la dignidad especial o gloria alcanzada por algunos. Por su naturaleza es, así, un derecho que emana directamente de la dignidad humana; un derecho personalísimo que forma parte del acervo moral o espiritual de todo hombre y mujer, y que no puede ser negado o desconocido por tratarse de un derecho esencial propio de la naturaleza humana”. </w:t>
      </w:r>
    </w:p>
    <w:p w14:paraId="6B07390F" w14:textId="71DC8DC5" w:rsidR="008D5F97" w:rsidRDefault="00D72CAD" w:rsidP="00D72CAD">
      <w:pPr>
        <w:pStyle w:val="font-claude-response-body"/>
        <w:spacing w:line="360" w:lineRule="auto"/>
        <w:jc w:val="both"/>
        <w:rPr>
          <w:rFonts w:ascii="Arial" w:hAnsi="Arial" w:cs="Arial"/>
          <w:lang w:val="es-ES"/>
        </w:rPr>
      </w:pPr>
      <w:r w:rsidRPr="00D72CAD">
        <w:rPr>
          <w:rFonts w:ascii="Arial" w:hAnsi="Arial" w:cs="Arial"/>
          <w:lang w:val="es-ES"/>
        </w:rPr>
        <w:t xml:space="preserve">Que, en las copias acompañadas por la actora, los recurridos realizan publicaciones en contra de la actora, utilizando afirmaciones que indudablemente dañan su prestigio y buen nombre, perturbando con ello la garantía constitucional del articulo 19 N°4 de la CPR, más </w:t>
      </w:r>
      <w:proofErr w:type="gramStart"/>
      <w:r w:rsidR="008D5F97" w:rsidRPr="00D72CAD">
        <w:rPr>
          <w:rFonts w:ascii="Arial" w:hAnsi="Arial" w:cs="Arial"/>
          <w:lang w:val="es-ES"/>
        </w:rPr>
        <w:t>aun</w:t>
      </w:r>
      <w:proofErr w:type="gramEnd"/>
      <w:r w:rsidRPr="00D72CAD">
        <w:rPr>
          <w:rFonts w:ascii="Arial" w:hAnsi="Arial" w:cs="Arial"/>
          <w:lang w:val="es-ES"/>
        </w:rPr>
        <w:t xml:space="preserve"> considerando que la opinión fue divulgada en una red social continuamente visitada por terceros. </w:t>
      </w:r>
    </w:p>
    <w:p w14:paraId="0BF8F514" w14:textId="25C3FE80" w:rsidR="00DA6AF4" w:rsidRPr="00DA6AF4" w:rsidRDefault="00D72CAD" w:rsidP="00D72CAD">
      <w:pPr>
        <w:pStyle w:val="font-claude-response-body"/>
        <w:spacing w:line="360" w:lineRule="auto"/>
        <w:jc w:val="both"/>
        <w:rPr>
          <w:rFonts w:ascii="Arial" w:hAnsi="Arial" w:cs="Arial"/>
        </w:rPr>
      </w:pPr>
      <w:r w:rsidRPr="00D72CAD">
        <w:rPr>
          <w:rFonts w:ascii="Arial" w:hAnsi="Arial" w:cs="Arial"/>
          <w:lang w:val="es-ES"/>
        </w:rPr>
        <w:t>Por último, las publicaciones y comentarios tampoco encuentran justificación en la libertad de expresión, límite natural y obvio del derecho a la honra.</w:t>
      </w:r>
    </w:p>
    <w:p w14:paraId="1F62FBA8" w14:textId="68DEB8D6" w:rsidR="00653CBE" w:rsidRPr="00111160" w:rsidRDefault="00653CBE" w:rsidP="00653CBE">
      <w:pPr>
        <w:pStyle w:val="font-claude-response-body"/>
        <w:spacing w:line="360" w:lineRule="auto"/>
        <w:jc w:val="both"/>
        <w:rPr>
          <w:rFonts w:ascii="Arial" w:hAnsi="Arial" w:cs="Arial"/>
        </w:rPr>
      </w:pPr>
    </w:p>
    <w:p w14:paraId="3B33363C" w14:textId="13BF96CA" w:rsidR="007C5E52" w:rsidRPr="00111160" w:rsidRDefault="007C5E52" w:rsidP="00FA45B4">
      <w:pPr>
        <w:pStyle w:val="font-claude-response-body"/>
        <w:spacing w:line="360" w:lineRule="auto"/>
        <w:ind w:left="720" w:hanging="720"/>
        <w:jc w:val="both"/>
        <w:rPr>
          <w:rFonts w:ascii="Arial" w:hAnsi="Arial" w:cs="Arial"/>
        </w:rPr>
      </w:pPr>
    </w:p>
    <w:sectPr w:rsidR="007C5E52" w:rsidRPr="00111160" w:rsidSect="00096CE7">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FAE93" w14:textId="77777777" w:rsidR="00DB530B" w:rsidRDefault="00DB530B" w:rsidP="00685413">
      <w:pPr>
        <w:spacing w:after="0" w:line="240" w:lineRule="auto"/>
      </w:pPr>
      <w:r>
        <w:separator/>
      </w:r>
    </w:p>
  </w:endnote>
  <w:endnote w:type="continuationSeparator" w:id="0">
    <w:p w14:paraId="19151E0D" w14:textId="77777777" w:rsidR="00DB530B" w:rsidRDefault="00DB530B"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87147321"/>
      <w:docPartObj>
        <w:docPartGallery w:val="Page Numbers (Bottom of Page)"/>
        <w:docPartUnique/>
      </w:docPartObj>
    </w:sdt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43059073"/>
      <w:docPartObj>
        <w:docPartGallery w:val="Page Numbers (Bottom of Page)"/>
        <w:docPartUnique/>
      </w:docPartObj>
    </w:sdtPr>
    <w:sdtContent>
      <w:p w14:paraId="40A6145D" w14:textId="6D2115CB"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E5E96">
          <w:rPr>
            <w:rStyle w:val="Nmerodepgina"/>
            <w:noProof/>
          </w:rPr>
          <w:t>4</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6846C" w14:textId="77777777" w:rsidR="00DB530B" w:rsidRDefault="00DB530B" w:rsidP="00685413">
      <w:pPr>
        <w:spacing w:after="0" w:line="240" w:lineRule="auto"/>
      </w:pPr>
      <w:r>
        <w:separator/>
      </w:r>
    </w:p>
  </w:footnote>
  <w:footnote w:type="continuationSeparator" w:id="0">
    <w:p w14:paraId="6B266F31" w14:textId="77777777" w:rsidR="00DB530B" w:rsidRDefault="00DB530B"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A2E" w14:textId="7B0915AC" w:rsidR="00685413" w:rsidRDefault="00985681">
    <w:pPr>
      <w:pStyle w:val="Encabezado"/>
      <w:rPr>
        <w:rFonts w:ascii="Times New Roman" w:hAnsi="Times New Roman" w:cs="Times New Roman"/>
        <w:i/>
        <w:iCs/>
        <w:sz w:val="20"/>
        <w:szCs w:val="20"/>
      </w:rPr>
    </w:pPr>
    <w:r>
      <w:rPr>
        <w:rFonts w:ascii="Times New Roman" w:hAnsi="Times New Roman" w:cs="Times New Roman"/>
        <w:i/>
        <w:iCs/>
        <w:sz w:val="20"/>
        <w:szCs w:val="20"/>
      </w:rPr>
      <w:tab/>
    </w:r>
    <w:r w:rsidR="008A0E5E">
      <w:rPr>
        <w:rFonts w:ascii="Times New Roman" w:hAnsi="Times New Roman" w:cs="Times New Roman"/>
        <w:i/>
        <w:iCs/>
        <w:sz w:val="20"/>
        <w:szCs w:val="20"/>
      </w:rPr>
      <w:tab/>
    </w: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7C5DA6"/>
    <w:multiLevelType w:val="multilevel"/>
    <w:tmpl w:val="DF58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7A16AA"/>
    <w:multiLevelType w:val="hybridMultilevel"/>
    <w:tmpl w:val="D07CDB0E"/>
    <w:lvl w:ilvl="0" w:tplc="B1FECE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62803798">
    <w:abstractNumId w:val="0"/>
  </w:num>
  <w:num w:numId="2" w16cid:durableId="1961523637">
    <w:abstractNumId w:val="2"/>
  </w:num>
  <w:num w:numId="3" w16cid:durableId="1258634254">
    <w:abstractNumId w:val="4"/>
  </w:num>
  <w:num w:numId="4" w16cid:durableId="567571567">
    <w:abstractNumId w:val="3"/>
  </w:num>
  <w:num w:numId="5" w16cid:durableId="1200237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00B72"/>
    <w:rsid w:val="000043F5"/>
    <w:rsid w:val="00005B82"/>
    <w:rsid w:val="00006121"/>
    <w:rsid w:val="000202E6"/>
    <w:rsid w:val="000217F0"/>
    <w:rsid w:val="000229E8"/>
    <w:rsid w:val="00023BC4"/>
    <w:rsid w:val="00024248"/>
    <w:rsid w:val="0002546E"/>
    <w:rsid w:val="000265DF"/>
    <w:rsid w:val="00033516"/>
    <w:rsid w:val="000373B0"/>
    <w:rsid w:val="00043598"/>
    <w:rsid w:val="00044372"/>
    <w:rsid w:val="00050CB3"/>
    <w:rsid w:val="00051477"/>
    <w:rsid w:val="00053247"/>
    <w:rsid w:val="00055D4C"/>
    <w:rsid w:val="000615A0"/>
    <w:rsid w:val="00063863"/>
    <w:rsid w:val="00066E65"/>
    <w:rsid w:val="000727D8"/>
    <w:rsid w:val="00075F7F"/>
    <w:rsid w:val="00077B6B"/>
    <w:rsid w:val="0008102C"/>
    <w:rsid w:val="00083020"/>
    <w:rsid w:val="000830EB"/>
    <w:rsid w:val="00083E7D"/>
    <w:rsid w:val="0008520C"/>
    <w:rsid w:val="00085727"/>
    <w:rsid w:val="00087EEF"/>
    <w:rsid w:val="00091BD0"/>
    <w:rsid w:val="00092E98"/>
    <w:rsid w:val="00093132"/>
    <w:rsid w:val="000931B6"/>
    <w:rsid w:val="00093E47"/>
    <w:rsid w:val="00094EB4"/>
    <w:rsid w:val="000968BE"/>
    <w:rsid w:val="00096CE7"/>
    <w:rsid w:val="000A1409"/>
    <w:rsid w:val="000B0011"/>
    <w:rsid w:val="000B1387"/>
    <w:rsid w:val="000B1E22"/>
    <w:rsid w:val="000B3DD7"/>
    <w:rsid w:val="000B6B2D"/>
    <w:rsid w:val="000C442B"/>
    <w:rsid w:val="000C4E76"/>
    <w:rsid w:val="000C5157"/>
    <w:rsid w:val="000C5FAB"/>
    <w:rsid w:val="000C6539"/>
    <w:rsid w:val="000D2559"/>
    <w:rsid w:val="000D300B"/>
    <w:rsid w:val="000D316C"/>
    <w:rsid w:val="000D6208"/>
    <w:rsid w:val="000D6BBA"/>
    <w:rsid w:val="000E1CE7"/>
    <w:rsid w:val="000E783F"/>
    <w:rsid w:val="000F28FF"/>
    <w:rsid w:val="000F74A4"/>
    <w:rsid w:val="0010471F"/>
    <w:rsid w:val="0010526C"/>
    <w:rsid w:val="0010566C"/>
    <w:rsid w:val="001062BF"/>
    <w:rsid w:val="001069CF"/>
    <w:rsid w:val="00110D81"/>
    <w:rsid w:val="00111160"/>
    <w:rsid w:val="00113848"/>
    <w:rsid w:val="00113D9D"/>
    <w:rsid w:val="001140DB"/>
    <w:rsid w:val="00114512"/>
    <w:rsid w:val="0011735E"/>
    <w:rsid w:val="00125C25"/>
    <w:rsid w:val="00131DF8"/>
    <w:rsid w:val="00135FCB"/>
    <w:rsid w:val="00136CF0"/>
    <w:rsid w:val="00137CEC"/>
    <w:rsid w:val="00145602"/>
    <w:rsid w:val="00145D8E"/>
    <w:rsid w:val="00145EEF"/>
    <w:rsid w:val="00150D62"/>
    <w:rsid w:val="0015199F"/>
    <w:rsid w:val="00154636"/>
    <w:rsid w:val="00162884"/>
    <w:rsid w:val="00173678"/>
    <w:rsid w:val="001834B9"/>
    <w:rsid w:val="001874A8"/>
    <w:rsid w:val="00187BB6"/>
    <w:rsid w:val="00187ECC"/>
    <w:rsid w:val="001942E5"/>
    <w:rsid w:val="00194814"/>
    <w:rsid w:val="00195D98"/>
    <w:rsid w:val="00197ECB"/>
    <w:rsid w:val="001A05E4"/>
    <w:rsid w:val="001A1D94"/>
    <w:rsid w:val="001A5B5C"/>
    <w:rsid w:val="001A6D99"/>
    <w:rsid w:val="001A6E5D"/>
    <w:rsid w:val="001B608A"/>
    <w:rsid w:val="001B7AEE"/>
    <w:rsid w:val="001C46B5"/>
    <w:rsid w:val="001D31A0"/>
    <w:rsid w:val="001D51E7"/>
    <w:rsid w:val="001D6F9A"/>
    <w:rsid w:val="001E316E"/>
    <w:rsid w:val="001E340E"/>
    <w:rsid w:val="001E3F84"/>
    <w:rsid w:val="001E71EF"/>
    <w:rsid w:val="001F5D8A"/>
    <w:rsid w:val="001F7843"/>
    <w:rsid w:val="00200C25"/>
    <w:rsid w:val="002021E2"/>
    <w:rsid w:val="00202EC5"/>
    <w:rsid w:val="00204769"/>
    <w:rsid w:val="002063A7"/>
    <w:rsid w:val="00207B39"/>
    <w:rsid w:val="00212B17"/>
    <w:rsid w:val="00217DDC"/>
    <w:rsid w:val="00220DB8"/>
    <w:rsid w:val="00222B85"/>
    <w:rsid w:val="00222DA0"/>
    <w:rsid w:val="00226F1A"/>
    <w:rsid w:val="00233532"/>
    <w:rsid w:val="0023390A"/>
    <w:rsid w:val="00237259"/>
    <w:rsid w:val="00240D99"/>
    <w:rsid w:val="00243669"/>
    <w:rsid w:val="0024717E"/>
    <w:rsid w:val="00247C1D"/>
    <w:rsid w:val="00247E8A"/>
    <w:rsid w:val="002541A6"/>
    <w:rsid w:val="00254462"/>
    <w:rsid w:val="00260A12"/>
    <w:rsid w:val="002634EF"/>
    <w:rsid w:val="00265E7E"/>
    <w:rsid w:val="00266C2C"/>
    <w:rsid w:val="0027334C"/>
    <w:rsid w:val="002755F8"/>
    <w:rsid w:val="002930D1"/>
    <w:rsid w:val="0029394C"/>
    <w:rsid w:val="00295984"/>
    <w:rsid w:val="002968FE"/>
    <w:rsid w:val="002A1A3E"/>
    <w:rsid w:val="002A36BF"/>
    <w:rsid w:val="002A6038"/>
    <w:rsid w:val="002A64A1"/>
    <w:rsid w:val="002A72DB"/>
    <w:rsid w:val="002B0BCD"/>
    <w:rsid w:val="002B3AD1"/>
    <w:rsid w:val="002B4381"/>
    <w:rsid w:val="002B6A28"/>
    <w:rsid w:val="002B7CAC"/>
    <w:rsid w:val="002C572C"/>
    <w:rsid w:val="002C66B2"/>
    <w:rsid w:val="002D25CC"/>
    <w:rsid w:val="002D442C"/>
    <w:rsid w:val="002D491B"/>
    <w:rsid w:val="002D60D0"/>
    <w:rsid w:val="002E0F83"/>
    <w:rsid w:val="002E4A7F"/>
    <w:rsid w:val="002E546F"/>
    <w:rsid w:val="002F00DB"/>
    <w:rsid w:val="002F1EC5"/>
    <w:rsid w:val="002F4C15"/>
    <w:rsid w:val="002F6178"/>
    <w:rsid w:val="002F750C"/>
    <w:rsid w:val="0030079F"/>
    <w:rsid w:val="00300B9C"/>
    <w:rsid w:val="00303492"/>
    <w:rsid w:val="00303822"/>
    <w:rsid w:val="00305137"/>
    <w:rsid w:val="00305ED8"/>
    <w:rsid w:val="00311AEC"/>
    <w:rsid w:val="00315D44"/>
    <w:rsid w:val="003203F3"/>
    <w:rsid w:val="00321810"/>
    <w:rsid w:val="00322CD2"/>
    <w:rsid w:val="003262F7"/>
    <w:rsid w:val="00333ED9"/>
    <w:rsid w:val="0033401B"/>
    <w:rsid w:val="00337D05"/>
    <w:rsid w:val="00351D0F"/>
    <w:rsid w:val="00352440"/>
    <w:rsid w:val="00357547"/>
    <w:rsid w:val="00363A98"/>
    <w:rsid w:val="003704C7"/>
    <w:rsid w:val="00370561"/>
    <w:rsid w:val="00376694"/>
    <w:rsid w:val="00384658"/>
    <w:rsid w:val="0038658F"/>
    <w:rsid w:val="00390D69"/>
    <w:rsid w:val="003924C8"/>
    <w:rsid w:val="0039727A"/>
    <w:rsid w:val="003A4909"/>
    <w:rsid w:val="003B17E0"/>
    <w:rsid w:val="003B1F70"/>
    <w:rsid w:val="003B2727"/>
    <w:rsid w:val="003C112D"/>
    <w:rsid w:val="003C145F"/>
    <w:rsid w:val="003C2E7A"/>
    <w:rsid w:val="003C407A"/>
    <w:rsid w:val="003C408E"/>
    <w:rsid w:val="003C4BEE"/>
    <w:rsid w:val="003C4D53"/>
    <w:rsid w:val="003C4DCE"/>
    <w:rsid w:val="003D0A83"/>
    <w:rsid w:val="003D323A"/>
    <w:rsid w:val="003D43F2"/>
    <w:rsid w:val="003E0894"/>
    <w:rsid w:val="003E1985"/>
    <w:rsid w:val="003E5981"/>
    <w:rsid w:val="003E710A"/>
    <w:rsid w:val="003E71A1"/>
    <w:rsid w:val="003F0985"/>
    <w:rsid w:val="003F1C76"/>
    <w:rsid w:val="003F5F5A"/>
    <w:rsid w:val="003F6373"/>
    <w:rsid w:val="003F6B25"/>
    <w:rsid w:val="003F7115"/>
    <w:rsid w:val="004011FE"/>
    <w:rsid w:val="00401D0B"/>
    <w:rsid w:val="00403850"/>
    <w:rsid w:val="004066EE"/>
    <w:rsid w:val="00411BE4"/>
    <w:rsid w:val="00415C03"/>
    <w:rsid w:val="0042079B"/>
    <w:rsid w:val="00426605"/>
    <w:rsid w:val="00431AA2"/>
    <w:rsid w:val="00435B06"/>
    <w:rsid w:val="00440CAA"/>
    <w:rsid w:val="00451D40"/>
    <w:rsid w:val="00454468"/>
    <w:rsid w:val="0045483D"/>
    <w:rsid w:val="004563EC"/>
    <w:rsid w:val="004602D3"/>
    <w:rsid w:val="004608F2"/>
    <w:rsid w:val="00463584"/>
    <w:rsid w:val="00466B39"/>
    <w:rsid w:val="004749A2"/>
    <w:rsid w:val="00474AEE"/>
    <w:rsid w:val="00474B7A"/>
    <w:rsid w:val="00475BC2"/>
    <w:rsid w:val="00481490"/>
    <w:rsid w:val="00482223"/>
    <w:rsid w:val="0048295F"/>
    <w:rsid w:val="0048409D"/>
    <w:rsid w:val="00484670"/>
    <w:rsid w:val="004867EE"/>
    <w:rsid w:val="00487E54"/>
    <w:rsid w:val="004918AE"/>
    <w:rsid w:val="00491E96"/>
    <w:rsid w:val="00492FA3"/>
    <w:rsid w:val="004A0985"/>
    <w:rsid w:val="004A3FAF"/>
    <w:rsid w:val="004A43BC"/>
    <w:rsid w:val="004A4735"/>
    <w:rsid w:val="004B1F3A"/>
    <w:rsid w:val="004B79D0"/>
    <w:rsid w:val="004C0733"/>
    <w:rsid w:val="004C3126"/>
    <w:rsid w:val="004C5DD2"/>
    <w:rsid w:val="004C7713"/>
    <w:rsid w:val="004C7900"/>
    <w:rsid w:val="004D32D0"/>
    <w:rsid w:val="004D4EB2"/>
    <w:rsid w:val="004D5CCE"/>
    <w:rsid w:val="004E0BFE"/>
    <w:rsid w:val="004E195C"/>
    <w:rsid w:val="004E1DF3"/>
    <w:rsid w:val="004E2279"/>
    <w:rsid w:val="004E25E9"/>
    <w:rsid w:val="004E3293"/>
    <w:rsid w:val="004E331D"/>
    <w:rsid w:val="004E44FE"/>
    <w:rsid w:val="004E5FEC"/>
    <w:rsid w:val="004E69EE"/>
    <w:rsid w:val="004F3BEC"/>
    <w:rsid w:val="004F4D91"/>
    <w:rsid w:val="004F7767"/>
    <w:rsid w:val="00503CA7"/>
    <w:rsid w:val="0051354C"/>
    <w:rsid w:val="005151DE"/>
    <w:rsid w:val="00515447"/>
    <w:rsid w:val="00515C1A"/>
    <w:rsid w:val="005214D0"/>
    <w:rsid w:val="00521D3C"/>
    <w:rsid w:val="00521E68"/>
    <w:rsid w:val="00523ED5"/>
    <w:rsid w:val="00534298"/>
    <w:rsid w:val="005402EE"/>
    <w:rsid w:val="005425BD"/>
    <w:rsid w:val="005438C7"/>
    <w:rsid w:val="005453F1"/>
    <w:rsid w:val="00546759"/>
    <w:rsid w:val="00546EDD"/>
    <w:rsid w:val="00547F8F"/>
    <w:rsid w:val="00552AB8"/>
    <w:rsid w:val="00554BA1"/>
    <w:rsid w:val="00554C00"/>
    <w:rsid w:val="005631E9"/>
    <w:rsid w:val="00563638"/>
    <w:rsid w:val="00575BA2"/>
    <w:rsid w:val="00577005"/>
    <w:rsid w:val="00581097"/>
    <w:rsid w:val="00581C5E"/>
    <w:rsid w:val="00582B7A"/>
    <w:rsid w:val="00584064"/>
    <w:rsid w:val="00587AEE"/>
    <w:rsid w:val="00587AFE"/>
    <w:rsid w:val="005902BF"/>
    <w:rsid w:val="00590542"/>
    <w:rsid w:val="005933FB"/>
    <w:rsid w:val="00593A7D"/>
    <w:rsid w:val="00596A40"/>
    <w:rsid w:val="005A0892"/>
    <w:rsid w:val="005A1B7B"/>
    <w:rsid w:val="005A6FD6"/>
    <w:rsid w:val="005B0F28"/>
    <w:rsid w:val="005B20A3"/>
    <w:rsid w:val="005B50C4"/>
    <w:rsid w:val="005C0F6C"/>
    <w:rsid w:val="005C2BBC"/>
    <w:rsid w:val="005C2C83"/>
    <w:rsid w:val="005C325C"/>
    <w:rsid w:val="005C5B4B"/>
    <w:rsid w:val="005D1B92"/>
    <w:rsid w:val="005D28AA"/>
    <w:rsid w:val="005D3F94"/>
    <w:rsid w:val="005D7911"/>
    <w:rsid w:val="005E7DE6"/>
    <w:rsid w:val="005F45D4"/>
    <w:rsid w:val="00600502"/>
    <w:rsid w:val="0060118D"/>
    <w:rsid w:val="00601AD9"/>
    <w:rsid w:val="00601BD8"/>
    <w:rsid w:val="006021C8"/>
    <w:rsid w:val="006107A1"/>
    <w:rsid w:val="006107A2"/>
    <w:rsid w:val="006121C5"/>
    <w:rsid w:val="0061564B"/>
    <w:rsid w:val="00615ADF"/>
    <w:rsid w:val="0061643A"/>
    <w:rsid w:val="006228DF"/>
    <w:rsid w:val="00622A40"/>
    <w:rsid w:val="0062597A"/>
    <w:rsid w:val="00626985"/>
    <w:rsid w:val="00631010"/>
    <w:rsid w:val="0063260D"/>
    <w:rsid w:val="00634F96"/>
    <w:rsid w:val="00637F5B"/>
    <w:rsid w:val="00642983"/>
    <w:rsid w:val="00646A1F"/>
    <w:rsid w:val="0064763B"/>
    <w:rsid w:val="00653CBE"/>
    <w:rsid w:val="00656CF9"/>
    <w:rsid w:val="006626F6"/>
    <w:rsid w:val="00665937"/>
    <w:rsid w:val="00667F53"/>
    <w:rsid w:val="0067359C"/>
    <w:rsid w:val="00674B83"/>
    <w:rsid w:val="00675CEC"/>
    <w:rsid w:val="0067751D"/>
    <w:rsid w:val="006800AD"/>
    <w:rsid w:val="00680AE3"/>
    <w:rsid w:val="00680D74"/>
    <w:rsid w:val="006821F5"/>
    <w:rsid w:val="0068295E"/>
    <w:rsid w:val="00685413"/>
    <w:rsid w:val="006916D2"/>
    <w:rsid w:val="00694E2C"/>
    <w:rsid w:val="006A07FE"/>
    <w:rsid w:val="006A3CE6"/>
    <w:rsid w:val="006A7858"/>
    <w:rsid w:val="006B0796"/>
    <w:rsid w:val="006B15F7"/>
    <w:rsid w:val="006B1FC1"/>
    <w:rsid w:val="006B6C79"/>
    <w:rsid w:val="006C0CF3"/>
    <w:rsid w:val="006C256C"/>
    <w:rsid w:val="006C4DD6"/>
    <w:rsid w:val="006C634C"/>
    <w:rsid w:val="006C702C"/>
    <w:rsid w:val="006D172E"/>
    <w:rsid w:val="006D3793"/>
    <w:rsid w:val="006D48F5"/>
    <w:rsid w:val="006D691C"/>
    <w:rsid w:val="006F260E"/>
    <w:rsid w:val="006F2657"/>
    <w:rsid w:val="006F5CB0"/>
    <w:rsid w:val="006F7E03"/>
    <w:rsid w:val="007010AB"/>
    <w:rsid w:val="0070409C"/>
    <w:rsid w:val="00704119"/>
    <w:rsid w:val="00707142"/>
    <w:rsid w:val="00710602"/>
    <w:rsid w:val="00711A73"/>
    <w:rsid w:val="007175E1"/>
    <w:rsid w:val="00717E11"/>
    <w:rsid w:val="007201F3"/>
    <w:rsid w:val="00721E49"/>
    <w:rsid w:val="007222BF"/>
    <w:rsid w:val="00723756"/>
    <w:rsid w:val="00725B30"/>
    <w:rsid w:val="007320FE"/>
    <w:rsid w:val="00734658"/>
    <w:rsid w:val="00736EB7"/>
    <w:rsid w:val="0074002B"/>
    <w:rsid w:val="00740CD5"/>
    <w:rsid w:val="00740D1B"/>
    <w:rsid w:val="00751B7A"/>
    <w:rsid w:val="00756008"/>
    <w:rsid w:val="00756475"/>
    <w:rsid w:val="0076246B"/>
    <w:rsid w:val="00763963"/>
    <w:rsid w:val="00763DD1"/>
    <w:rsid w:val="007648C3"/>
    <w:rsid w:val="00776427"/>
    <w:rsid w:val="00786C0C"/>
    <w:rsid w:val="007928AB"/>
    <w:rsid w:val="007A05AE"/>
    <w:rsid w:val="007A55F6"/>
    <w:rsid w:val="007A6568"/>
    <w:rsid w:val="007A6A26"/>
    <w:rsid w:val="007A7101"/>
    <w:rsid w:val="007B1C6E"/>
    <w:rsid w:val="007B6837"/>
    <w:rsid w:val="007B6C9E"/>
    <w:rsid w:val="007C3F2B"/>
    <w:rsid w:val="007C4CB9"/>
    <w:rsid w:val="007C5E52"/>
    <w:rsid w:val="007D08F3"/>
    <w:rsid w:val="007D0929"/>
    <w:rsid w:val="007D0A7E"/>
    <w:rsid w:val="007D475F"/>
    <w:rsid w:val="007E1BCA"/>
    <w:rsid w:val="007E2B68"/>
    <w:rsid w:val="007E36F2"/>
    <w:rsid w:val="007E4EB8"/>
    <w:rsid w:val="007E7034"/>
    <w:rsid w:val="007E786D"/>
    <w:rsid w:val="007F2DB1"/>
    <w:rsid w:val="007F2FBC"/>
    <w:rsid w:val="007F3E88"/>
    <w:rsid w:val="008000A4"/>
    <w:rsid w:val="008113E4"/>
    <w:rsid w:val="00811D75"/>
    <w:rsid w:val="0081326C"/>
    <w:rsid w:val="00813AD1"/>
    <w:rsid w:val="00815C6E"/>
    <w:rsid w:val="00816497"/>
    <w:rsid w:val="00823E10"/>
    <w:rsid w:val="00830821"/>
    <w:rsid w:val="00830D6E"/>
    <w:rsid w:val="00831352"/>
    <w:rsid w:val="0083167C"/>
    <w:rsid w:val="00832EB3"/>
    <w:rsid w:val="00834DF0"/>
    <w:rsid w:val="0083745D"/>
    <w:rsid w:val="00844203"/>
    <w:rsid w:val="00850B40"/>
    <w:rsid w:val="00851381"/>
    <w:rsid w:val="00852953"/>
    <w:rsid w:val="008535ED"/>
    <w:rsid w:val="00855B56"/>
    <w:rsid w:val="00856FC8"/>
    <w:rsid w:val="008626A0"/>
    <w:rsid w:val="00864C7A"/>
    <w:rsid w:val="00866D3F"/>
    <w:rsid w:val="0087433A"/>
    <w:rsid w:val="00883441"/>
    <w:rsid w:val="00887B3C"/>
    <w:rsid w:val="00890750"/>
    <w:rsid w:val="00890D88"/>
    <w:rsid w:val="008918BA"/>
    <w:rsid w:val="008976E2"/>
    <w:rsid w:val="008A0E5E"/>
    <w:rsid w:val="008A136B"/>
    <w:rsid w:val="008A1C10"/>
    <w:rsid w:val="008A2932"/>
    <w:rsid w:val="008B2553"/>
    <w:rsid w:val="008B26ED"/>
    <w:rsid w:val="008B4497"/>
    <w:rsid w:val="008B5EB3"/>
    <w:rsid w:val="008B77FD"/>
    <w:rsid w:val="008C595F"/>
    <w:rsid w:val="008C6316"/>
    <w:rsid w:val="008C647A"/>
    <w:rsid w:val="008D39C5"/>
    <w:rsid w:val="008D5F97"/>
    <w:rsid w:val="008E2C2E"/>
    <w:rsid w:val="008E444A"/>
    <w:rsid w:val="008E5E96"/>
    <w:rsid w:val="008E6642"/>
    <w:rsid w:val="008F2113"/>
    <w:rsid w:val="008F2B34"/>
    <w:rsid w:val="008F3E19"/>
    <w:rsid w:val="008F42C6"/>
    <w:rsid w:val="008F4BA5"/>
    <w:rsid w:val="008F65EA"/>
    <w:rsid w:val="00900897"/>
    <w:rsid w:val="009018CA"/>
    <w:rsid w:val="009031D9"/>
    <w:rsid w:val="009041AE"/>
    <w:rsid w:val="00916715"/>
    <w:rsid w:val="00916DB0"/>
    <w:rsid w:val="00923A73"/>
    <w:rsid w:val="00934235"/>
    <w:rsid w:val="009356FA"/>
    <w:rsid w:val="00944CE6"/>
    <w:rsid w:val="00952287"/>
    <w:rsid w:val="009564C8"/>
    <w:rsid w:val="009619D8"/>
    <w:rsid w:val="0096373C"/>
    <w:rsid w:val="00966D93"/>
    <w:rsid w:val="00967527"/>
    <w:rsid w:val="00971E1E"/>
    <w:rsid w:val="00972755"/>
    <w:rsid w:val="00972F78"/>
    <w:rsid w:val="00974A94"/>
    <w:rsid w:val="00975F46"/>
    <w:rsid w:val="00984CFD"/>
    <w:rsid w:val="00985681"/>
    <w:rsid w:val="009937EA"/>
    <w:rsid w:val="009A00C8"/>
    <w:rsid w:val="009A1C67"/>
    <w:rsid w:val="009A2166"/>
    <w:rsid w:val="009A3691"/>
    <w:rsid w:val="009A7A80"/>
    <w:rsid w:val="009B0AF6"/>
    <w:rsid w:val="009B0D04"/>
    <w:rsid w:val="009B5A7C"/>
    <w:rsid w:val="009B628A"/>
    <w:rsid w:val="009C3050"/>
    <w:rsid w:val="009C4D73"/>
    <w:rsid w:val="009C59C8"/>
    <w:rsid w:val="009C5F45"/>
    <w:rsid w:val="009C7C24"/>
    <w:rsid w:val="009D0EDF"/>
    <w:rsid w:val="009D3FFE"/>
    <w:rsid w:val="009D6B60"/>
    <w:rsid w:val="009D7D8C"/>
    <w:rsid w:val="009D7FB2"/>
    <w:rsid w:val="009F42A7"/>
    <w:rsid w:val="009F615B"/>
    <w:rsid w:val="00A02069"/>
    <w:rsid w:val="00A026F9"/>
    <w:rsid w:val="00A02E98"/>
    <w:rsid w:val="00A074A3"/>
    <w:rsid w:val="00A074A5"/>
    <w:rsid w:val="00A11620"/>
    <w:rsid w:val="00A164C2"/>
    <w:rsid w:val="00A17AD6"/>
    <w:rsid w:val="00A20742"/>
    <w:rsid w:val="00A25CAA"/>
    <w:rsid w:val="00A3411B"/>
    <w:rsid w:val="00A37F1C"/>
    <w:rsid w:val="00A471DC"/>
    <w:rsid w:val="00A51115"/>
    <w:rsid w:val="00A523E9"/>
    <w:rsid w:val="00A54005"/>
    <w:rsid w:val="00A5489C"/>
    <w:rsid w:val="00A55F9E"/>
    <w:rsid w:val="00A570E8"/>
    <w:rsid w:val="00A57F3B"/>
    <w:rsid w:val="00A619A4"/>
    <w:rsid w:val="00A63834"/>
    <w:rsid w:val="00A65F51"/>
    <w:rsid w:val="00A65F64"/>
    <w:rsid w:val="00A66DA3"/>
    <w:rsid w:val="00A67296"/>
    <w:rsid w:val="00A707A4"/>
    <w:rsid w:val="00A73EB9"/>
    <w:rsid w:val="00A74D4A"/>
    <w:rsid w:val="00A763FE"/>
    <w:rsid w:val="00A80207"/>
    <w:rsid w:val="00A80318"/>
    <w:rsid w:val="00A81125"/>
    <w:rsid w:val="00A82043"/>
    <w:rsid w:val="00A8502A"/>
    <w:rsid w:val="00A91EA5"/>
    <w:rsid w:val="00A94DFA"/>
    <w:rsid w:val="00A953F0"/>
    <w:rsid w:val="00A97115"/>
    <w:rsid w:val="00AA4FCA"/>
    <w:rsid w:val="00AA6DC7"/>
    <w:rsid w:val="00AA6ED3"/>
    <w:rsid w:val="00AB0FA2"/>
    <w:rsid w:val="00AB4522"/>
    <w:rsid w:val="00AB71A5"/>
    <w:rsid w:val="00AC1857"/>
    <w:rsid w:val="00AC5B94"/>
    <w:rsid w:val="00AC7B1B"/>
    <w:rsid w:val="00AC7C76"/>
    <w:rsid w:val="00AD0257"/>
    <w:rsid w:val="00AD4F28"/>
    <w:rsid w:val="00AE6BCA"/>
    <w:rsid w:val="00AF0500"/>
    <w:rsid w:val="00AF0717"/>
    <w:rsid w:val="00AF09F9"/>
    <w:rsid w:val="00AF5718"/>
    <w:rsid w:val="00AF5F06"/>
    <w:rsid w:val="00AF6FAB"/>
    <w:rsid w:val="00B02ABD"/>
    <w:rsid w:val="00B114BB"/>
    <w:rsid w:val="00B11D0A"/>
    <w:rsid w:val="00B20DA5"/>
    <w:rsid w:val="00B21CE0"/>
    <w:rsid w:val="00B243D4"/>
    <w:rsid w:val="00B24B01"/>
    <w:rsid w:val="00B24D5E"/>
    <w:rsid w:val="00B3041C"/>
    <w:rsid w:val="00B308F6"/>
    <w:rsid w:val="00B31993"/>
    <w:rsid w:val="00B323E3"/>
    <w:rsid w:val="00B341C7"/>
    <w:rsid w:val="00B457FC"/>
    <w:rsid w:val="00B5146E"/>
    <w:rsid w:val="00B55F2C"/>
    <w:rsid w:val="00B570B4"/>
    <w:rsid w:val="00B61092"/>
    <w:rsid w:val="00B61639"/>
    <w:rsid w:val="00B64133"/>
    <w:rsid w:val="00B66BDA"/>
    <w:rsid w:val="00B66EED"/>
    <w:rsid w:val="00B70AC8"/>
    <w:rsid w:val="00B70F28"/>
    <w:rsid w:val="00B7199C"/>
    <w:rsid w:val="00B736BB"/>
    <w:rsid w:val="00B755B0"/>
    <w:rsid w:val="00B80466"/>
    <w:rsid w:val="00B82849"/>
    <w:rsid w:val="00B828F9"/>
    <w:rsid w:val="00B82FCE"/>
    <w:rsid w:val="00B85F6B"/>
    <w:rsid w:val="00B945FC"/>
    <w:rsid w:val="00B95BC3"/>
    <w:rsid w:val="00B95DAF"/>
    <w:rsid w:val="00BA728D"/>
    <w:rsid w:val="00BA7779"/>
    <w:rsid w:val="00BB77A5"/>
    <w:rsid w:val="00BB7D45"/>
    <w:rsid w:val="00BC030B"/>
    <w:rsid w:val="00BC36BC"/>
    <w:rsid w:val="00BC652E"/>
    <w:rsid w:val="00BD0EEF"/>
    <w:rsid w:val="00BD4CF9"/>
    <w:rsid w:val="00BD655E"/>
    <w:rsid w:val="00BD687E"/>
    <w:rsid w:val="00BE0CAB"/>
    <w:rsid w:val="00BE1A13"/>
    <w:rsid w:val="00BE3E85"/>
    <w:rsid w:val="00BF04A4"/>
    <w:rsid w:val="00BF7269"/>
    <w:rsid w:val="00BF7E13"/>
    <w:rsid w:val="00C01302"/>
    <w:rsid w:val="00C04DB5"/>
    <w:rsid w:val="00C06EDC"/>
    <w:rsid w:val="00C1228F"/>
    <w:rsid w:val="00C1258C"/>
    <w:rsid w:val="00C15ADE"/>
    <w:rsid w:val="00C20562"/>
    <w:rsid w:val="00C21795"/>
    <w:rsid w:val="00C2286C"/>
    <w:rsid w:val="00C32F33"/>
    <w:rsid w:val="00C33828"/>
    <w:rsid w:val="00C375F7"/>
    <w:rsid w:val="00C37D4D"/>
    <w:rsid w:val="00C4153E"/>
    <w:rsid w:val="00C41F16"/>
    <w:rsid w:val="00C47AE0"/>
    <w:rsid w:val="00C54430"/>
    <w:rsid w:val="00C54ABE"/>
    <w:rsid w:val="00C5755A"/>
    <w:rsid w:val="00C57627"/>
    <w:rsid w:val="00C60F0F"/>
    <w:rsid w:val="00C61D02"/>
    <w:rsid w:val="00C62502"/>
    <w:rsid w:val="00C738A0"/>
    <w:rsid w:val="00C7591B"/>
    <w:rsid w:val="00C777AB"/>
    <w:rsid w:val="00C80ED1"/>
    <w:rsid w:val="00C81084"/>
    <w:rsid w:val="00C81857"/>
    <w:rsid w:val="00C82390"/>
    <w:rsid w:val="00C84409"/>
    <w:rsid w:val="00C84AD1"/>
    <w:rsid w:val="00C85E1B"/>
    <w:rsid w:val="00C9124A"/>
    <w:rsid w:val="00C91445"/>
    <w:rsid w:val="00C92A60"/>
    <w:rsid w:val="00C93725"/>
    <w:rsid w:val="00CA3A0F"/>
    <w:rsid w:val="00CA6A24"/>
    <w:rsid w:val="00CB2101"/>
    <w:rsid w:val="00CB71B4"/>
    <w:rsid w:val="00CC0DC8"/>
    <w:rsid w:val="00CC15C8"/>
    <w:rsid w:val="00CD0FFC"/>
    <w:rsid w:val="00CD1B3E"/>
    <w:rsid w:val="00CD6EDC"/>
    <w:rsid w:val="00CD7A73"/>
    <w:rsid w:val="00CE0298"/>
    <w:rsid w:val="00CF180C"/>
    <w:rsid w:val="00CF2DCB"/>
    <w:rsid w:val="00CF3BD7"/>
    <w:rsid w:val="00D013B0"/>
    <w:rsid w:val="00D026B1"/>
    <w:rsid w:val="00D03032"/>
    <w:rsid w:val="00D04B79"/>
    <w:rsid w:val="00D06A87"/>
    <w:rsid w:val="00D14371"/>
    <w:rsid w:val="00D167D0"/>
    <w:rsid w:val="00D17140"/>
    <w:rsid w:val="00D17383"/>
    <w:rsid w:val="00D17D86"/>
    <w:rsid w:val="00D20AF6"/>
    <w:rsid w:val="00D213E7"/>
    <w:rsid w:val="00D22647"/>
    <w:rsid w:val="00D251D3"/>
    <w:rsid w:val="00D5736E"/>
    <w:rsid w:val="00D615D0"/>
    <w:rsid w:val="00D61E12"/>
    <w:rsid w:val="00D62C4D"/>
    <w:rsid w:val="00D63BF3"/>
    <w:rsid w:val="00D65A7A"/>
    <w:rsid w:val="00D72250"/>
    <w:rsid w:val="00D72CAD"/>
    <w:rsid w:val="00D72E3B"/>
    <w:rsid w:val="00D75CB8"/>
    <w:rsid w:val="00D871CB"/>
    <w:rsid w:val="00D87CC3"/>
    <w:rsid w:val="00D90245"/>
    <w:rsid w:val="00D906E4"/>
    <w:rsid w:val="00D9312F"/>
    <w:rsid w:val="00D9674E"/>
    <w:rsid w:val="00DA1508"/>
    <w:rsid w:val="00DA1CBB"/>
    <w:rsid w:val="00DA3D71"/>
    <w:rsid w:val="00DA6AF4"/>
    <w:rsid w:val="00DA6FA3"/>
    <w:rsid w:val="00DA7824"/>
    <w:rsid w:val="00DB52C7"/>
    <w:rsid w:val="00DB530B"/>
    <w:rsid w:val="00DB7F8E"/>
    <w:rsid w:val="00DC15C1"/>
    <w:rsid w:val="00DC5173"/>
    <w:rsid w:val="00DC75C9"/>
    <w:rsid w:val="00DD60D3"/>
    <w:rsid w:val="00DD720F"/>
    <w:rsid w:val="00DD79CA"/>
    <w:rsid w:val="00DE0246"/>
    <w:rsid w:val="00DE2700"/>
    <w:rsid w:val="00DE7892"/>
    <w:rsid w:val="00DF0B23"/>
    <w:rsid w:val="00DF28B0"/>
    <w:rsid w:val="00DF43A5"/>
    <w:rsid w:val="00DF514B"/>
    <w:rsid w:val="00DF64C3"/>
    <w:rsid w:val="00E03656"/>
    <w:rsid w:val="00E037C9"/>
    <w:rsid w:val="00E04B40"/>
    <w:rsid w:val="00E06394"/>
    <w:rsid w:val="00E06FFA"/>
    <w:rsid w:val="00E10B54"/>
    <w:rsid w:val="00E14748"/>
    <w:rsid w:val="00E15319"/>
    <w:rsid w:val="00E207A2"/>
    <w:rsid w:val="00E22D5D"/>
    <w:rsid w:val="00E236ED"/>
    <w:rsid w:val="00E240B4"/>
    <w:rsid w:val="00E254CF"/>
    <w:rsid w:val="00E36B96"/>
    <w:rsid w:val="00E37064"/>
    <w:rsid w:val="00E401DB"/>
    <w:rsid w:val="00E42836"/>
    <w:rsid w:val="00E42F4D"/>
    <w:rsid w:val="00E439E4"/>
    <w:rsid w:val="00E457BB"/>
    <w:rsid w:val="00E50AF6"/>
    <w:rsid w:val="00E6069C"/>
    <w:rsid w:val="00E63AD4"/>
    <w:rsid w:val="00E6404D"/>
    <w:rsid w:val="00E67FD8"/>
    <w:rsid w:val="00E7255D"/>
    <w:rsid w:val="00E7474C"/>
    <w:rsid w:val="00E80E5C"/>
    <w:rsid w:val="00E81F60"/>
    <w:rsid w:val="00E854EC"/>
    <w:rsid w:val="00E90CA0"/>
    <w:rsid w:val="00E92784"/>
    <w:rsid w:val="00E96589"/>
    <w:rsid w:val="00E96AFC"/>
    <w:rsid w:val="00E9718E"/>
    <w:rsid w:val="00EA21D8"/>
    <w:rsid w:val="00EA3477"/>
    <w:rsid w:val="00EA6276"/>
    <w:rsid w:val="00EB505E"/>
    <w:rsid w:val="00EC13CE"/>
    <w:rsid w:val="00EC3665"/>
    <w:rsid w:val="00EC66F6"/>
    <w:rsid w:val="00ED0AEA"/>
    <w:rsid w:val="00ED12FF"/>
    <w:rsid w:val="00ED3BD1"/>
    <w:rsid w:val="00ED559B"/>
    <w:rsid w:val="00EE4856"/>
    <w:rsid w:val="00EE588C"/>
    <w:rsid w:val="00EE6617"/>
    <w:rsid w:val="00EF08A9"/>
    <w:rsid w:val="00EF33D9"/>
    <w:rsid w:val="00EF4E9F"/>
    <w:rsid w:val="00EF604F"/>
    <w:rsid w:val="00F01B14"/>
    <w:rsid w:val="00F024B1"/>
    <w:rsid w:val="00F024D8"/>
    <w:rsid w:val="00F1095E"/>
    <w:rsid w:val="00F13EF5"/>
    <w:rsid w:val="00F172C1"/>
    <w:rsid w:val="00F17B87"/>
    <w:rsid w:val="00F356C6"/>
    <w:rsid w:val="00F356E0"/>
    <w:rsid w:val="00F37B31"/>
    <w:rsid w:val="00F414FF"/>
    <w:rsid w:val="00F428A6"/>
    <w:rsid w:val="00F44335"/>
    <w:rsid w:val="00F52669"/>
    <w:rsid w:val="00F53A89"/>
    <w:rsid w:val="00F554BF"/>
    <w:rsid w:val="00F56C99"/>
    <w:rsid w:val="00F5744F"/>
    <w:rsid w:val="00F61DB5"/>
    <w:rsid w:val="00F641A3"/>
    <w:rsid w:val="00F71AC2"/>
    <w:rsid w:val="00F758AC"/>
    <w:rsid w:val="00F81430"/>
    <w:rsid w:val="00F82785"/>
    <w:rsid w:val="00F85BDC"/>
    <w:rsid w:val="00F86FD0"/>
    <w:rsid w:val="00F96110"/>
    <w:rsid w:val="00FA2429"/>
    <w:rsid w:val="00FA45B4"/>
    <w:rsid w:val="00FA554F"/>
    <w:rsid w:val="00FA6C39"/>
    <w:rsid w:val="00FB24A6"/>
    <w:rsid w:val="00FB25B7"/>
    <w:rsid w:val="00FB25E8"/>
    <w:rsid w:val="00FB342B"/>
    <w:rsid w:val="00FB3513"/>
    <w:rsid w:val="00FB4E10"/>
    <w:rsid w:val="00FC5FCB"/>
    <w:rsid w:val="00FD139B"/>
    <w:rsid w:val="00FD1795"/>
    <w:rsid w:val="00FD3826"/>
    <w:rsid w:val="00FD6366"/>
    <w:rsid w:val="00FE08ED"/>
    <w:rsid w:val="00FE3DE2"/>
    <w:rsid w:val="00FE439E"/>
    <w:rsid w:val="00FE5262"/>
    <w:rsid w:val="00FF191A"/>
    <w:rsid w:val="00FF3FBF"/>
    <w:rsid w:val="00FF62DF"/>
    <w:rsid w:val="00FF6E27"/>
    <w:rsid w:val="00FF75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5B82"/>
    <w:rPr>
      <w:color w:val="0563C1" w:themeColor="hyperlink"/>
      <w:u w:val="single"/>
    </w:rPr>
  </w:style>
  <w:style w:type="character" w:customStyle="1" w:styleId="Mencinsinresolver1">
    <w:name w:val="Mención sin resolver1"/>
    <w:basedOn w:val="Fuentedeprrafopredeter"/>
    <w:uiPriority w:val="99"/>
    <w:semiHidden/>
    <w:unhideWhenUsed/>
    <w:rsid w:val="00005B82"/>
    <w:rPr>
      <w:color w:val="605E5C"/>
      <w:shd w:val="clear" w:color="auto" w:fill="E1DFDD"/>
    </w:rPr>
  </w:style>
  <w:style w:type="paragraph" w:customStyle="1" w:styleId="whitespace-normal">
    <w:name w:val="whitespace-normal"/>
    <w:basedOn w:val="Normal"/>
    <w:rsid w:val="000F74A4"/>
    <w:pPr>
      <w:spacing w:before="100" w:beforeAutospacing="1" w:after="100" w:afterAutospacing="1" w:line="240" w:lineRule="auto"/>
    </w:pPr>
    <w:rPr>
      <w:rFonts w:ascii="Times New Roman" w:eastAsia="Times New Roman" w:hAnsi="Times New Roman" w:cs="Times New Roman"/>
      <w:sz w:val="24"/>
      <w:szCs w:val="24"/>
      <w:lang w:val="es-CL"/>
    </w:rPr>
  </w:style>
  <w:style w:type="paragraph" w:customStyle="1" w:styleId="font-claude-response-body">
    <w:name w:val="font-claude-response-body"/>
    <w:basedOn w:val="Normal"/>
    <w:rsid w:val="00B31993"/>
    <w:pPr>
      <w:spacing w:before="100" w:beforeAutospacing="1" w:after="100" w:afterAutospacing="1" w:line="240" w:lineRule="auto"/>
    </w:pPr>
    <w:rPr>
      <w:rFonts w:ascii="Times New Roman" w:eastAsia="Times New Roman" w:hAnsi="Times New Roman" w:cs="Times New Roman"/>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59103">
      <w:bodyDiv w:val="1"/>
      <w:marLeft w:val="0"/>
      <w:marRight w:val="0"/>
      <w:marTop w:val="0"/>
      <w:marBottom w:val="0"/>
      <w:divBdr>
        <w:top w:val="none" w:sz="0" w:space="0" w:color="auto"/>
        <w:left w:val="none" w:sz="0" w:space="0" w:color="auto"/>
        <w:bottom w:val="none" w:sz="0" w:space="0" w:color="auto"/>
        <w:right w:val="none" w:sz="0" w:space="0" w:color="auto"/>
      </w:divBdr>
    </w:div>
    <w:div w:id="513767912">
      <w:bodyDiv w:val="1"/>
      <w:marLeft w:val="0"/>
      <w:marRight w:val="0"/>
      <w:marTop w:val="0"/>
      <w:marBottom w:val="0"/>
      <w:divBdr>
        <w:top w:val="none" w:sz="0" w:space="0" w:color="auto"/>
        <w:left w:val="none" w:sz="0" w:space="0" w:color="auto"/>
        <w:bottom w:val="none" w:sz="0" w:space="0" w:color="auto"/>
        <w:right w:val="none" w:sz="0" w:space="0" w:color="auto"/>
      </w:divBdr>
    </w:div>
    <w:div w:id="839733601">
      <w:bodyDiv w:val="1"/>
      <w:marLeft w:val="0"/>
      <w:marRight w:val="0"/>
      <w:marTop w:val="0"/>
      <w:marBottom w:val="0"/>
      <w:divBdr>
        <w:top w:val="none" w:sz="0" w:space="0" w:color="auto"/>
        <w:left w:val="none" w:sz="0" w:space="0" w:color="auto"/>
        <w:bottom w:val="none" w:sz="0" w:space="0" w:color="auto"/>
        <w:right w:val="none" w:sz="0" w:space="0" w:color="auto"/>
      </w:divBdr>
    </w:div>
    <w:div w:id="1359429406">
      <w:bodyDiv w:val="1"/>
      <w:marLeft w:val="0"/>
      <w:marRight w:val="0"/>
      <w:marTop w:val="0"/>
      <w:marBottom w:val="0"/>
      <w:divBdr>
        <w:top w:val="none" w:sz="0" w:space="0" w:color="auto"/>
        <w:left w:val="none" w:sz="0" w:space="0" w:color="auto"/>
        <w:bottom w:val="none" w:sz="0" w:space="0" w:color="auto"/>
        <w:right w:val="none" w:sz="0" w:space="0" w:color="auto"/>
      </w:divBdr>
    </w:div>
    <w:div w:id="1879395074">
      <w:bodyDiv w:val="1"/>
      <w:marLeft w:val="0"/>
      <w:marRight w:val="0"/>
      <w:marTop w:val="0"/>
      <w:marBottom w:val="0"/>
      <w:divBdr>
        <w:top w:val="none" w:sz="0" w:space="0" w:color="auto"/>
        <w:left w:val="none" w:sz="0" w:space="0" w:color="auto"/>
        <w:bottom w:val="none" w:sz="0" w:space="0" w:color="auto"/>
        <w:right w:val="none" w:sz="0" w:space="0" w:color="auto"/>
      </w:divBdr>
    </w:div>
    <w:div w:id="2051490507">
      <w:bodyDiv w:val="1"/>
      <w:marLeft w:val="0"/>
      <w:marRight w:val="0"/>
      <w:marTop w:val="0"/>
      <w:marBottom w:val="0"/>
      <w:divBdr>
        <w:top w:val="none" w:sz="0" w:space="0" w:color="auto"/>
        <w:left w:val="none" w:sz="0" w:space="0" w:color="auto"/>
        <w:bottom w:val="none" w:sz="0" w:space="0" w:color="auto"/>
        <w:right w:val="none" w:sz="0" w:space="0" w:color="auto"/>
      </w:divBdr>
    </w:div>
    <w:div w:id="2071030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Props1.xml><?xml version="1.0" encoding="utf-8"?>
<ds:datastoreItem xmlns:ds="http://schemas.openxmlformats.org/officeDocument/2006/customXml" ds:itemID="{DD123EC0-C1D7-47C7-98A7-940E000B13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677</Words>
  <Characters>3725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Moira Gutierrez Valdes</dc:creator>
  <cp:lastModifiedBy>María José Lobo Vega</cp:lastModifiedBy>
  <cp:revision>3</cp:revision>
  <dcterms:created xsi:type="dcterms:W3CDTF">2026-04-29T23:53:00Z</dcterms:created>
  <dcterms:modified xsi:type="dcterms:W3CDTF">2026-04-30T00:46:00Z</dcterms:modified>
</cp:coreProperties>
</file>