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ind w:left="1080" w:firstLine="0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Observatorio Jurisprudencial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80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Programa Persona, Familias y Derecho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80" w:firstLine="0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251" w:tblpY="0"/>
        <w:tblW w:w="89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51"/>
        <w:gridCol w:w="4451"/>
        <w:tblGridChange w:id="0">
          <w:tblGrid>
            <w:gridCol w:w="4451"/>
            <w:gridCol w:w="4451"/>
          </w:tblGrid>
        </w:tblGridChange>
      </w:tblGrid>
      <w:tr>
        <w:trPr>
          <w:cantSplit w:val="0"/>
          <w:trHeight w:val="319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Tribunal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Corte de Apelaciones Puerto Montt</w:t>
            </w:r>
          </w:p>
        </w:tc>
      </w:tr>
      <w:tr>
        <w:trPr>
          <w:cantSplit w:val="0"/>
          <w:trHeight w:val="319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Rol/RIT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1089-2025</w:t>
            </w:r>
          </w:p>
        </w:tc>
      </w:tr>
      <w:tr>
        <w:trPr>
          <w:cantSplit w:val="0"/>
          <w:trHeight w:val="304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Fecha de la sentencia 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24/03/2026</w:t>
            </w:r>
          </w:p>
        </w:tc>
      </w:tr>
      <w:tr>
        <w:trPr>
          <w:cantSplit w:val="0"/>
          <w:trHeight w:val="319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tabs>
                <w:tab w:val="center" w:leader="none" w:pos="2099"/>
              </w:tabs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Recurso/Materia</w:t>
              <w:tab/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Recurso de Protección</w:t>
            </w:r>
          </w:p>
        </w:tc>
      </w:tr>
      <w:tr>
        <w:trPr>
          <w:cantSplit w:val="0"/>
          <w:trHeight w:val="319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Resultado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Acogido</w:t>
            </w:r>
          </w:p>
        </w:tc>
      </w:tr>
      <w:tr>
        <w:trPr>
          <w:cantSplit w:val="0"/>
          <w:trHeight w:val="319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Caratulado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Anonimizado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80" w:firstLine="0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firstLine="0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080" w:hanging="72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RESUMEN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Derechos que se acusan vulnerados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Derecho a la vida, a la integridad física y psíquica; derecho al respeto y protección de la vida privada, y a la honra de la persona y su familia.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61"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La Corte de Apelaciones de Puerto Montt decidió acoger el recurso de protección dirigido en contra de la administradora de un grupo de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Facebook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(“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”) y de la persona detrás de una publicación anónima en el mismo grupo social, debido a que en ella se acusa a la recurrente de maltrato hacia su propio hijo. La publicación además de hacer tal acusación, la calificaba de forma ofensiva y generó numerosos comentarios con insultos, amenazas y datos que permitían identificar su domicilio. Esto provocó un fuerte impacto emocional en ella, así como una desregulación en el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niño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quien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está diagnosticado dentro del trastorno espectro autista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TEA) con discapacidad de grado profundo equivalente al 100% mental psíquica e intelectual. En vista de ello, el tribunal de alzada acogió el recurso ordenando eliminar la publicación, los comentarios ofensivos, y que la administradora del grupo se abstenga de permitir nuevas publicaciones similares.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61" w:line="240" w:lineRule="auto"/>
        <w:ind w:left="1080" w:hanging="72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HECHOS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61"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El 29 de julio de 2025 se publicó en el grupo de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Facebook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”, de forma anónima, un mensaje que identificaba a una madre por su nombre, y la acusaba de maltratar a su hijo, quien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 parte del espectro autista,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con discapacidad de grado profundo equivalente al 100% mental psíquica e intelectual. Sumado a lo anterior se la calificaba con expresiones ofensivas (“loca enferma”), entre otras, y se realizaba un llamado a denunciarla. A raíz de esa publicación, se generó un hilo de comentarios con insultos y amenazas hacia la madre. Usuarios difundieron datos del sector y características de su vivienda, permitiendo identificar su domicilio. Como consecuencia de ello, la madre sufrió angustia, ansiedad y crisis de pánico al momento de enterarse de lo sucedido, y el hijo presentó mayor desregulación conductual. Actualmente la madre presenta cuadro de depresión severa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080" w:hanging="72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DERECHO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Corte consideró la difusión de imputaciones deshonrosas junto con antecedentes que permitían identificar el domicilio, y amenazas en el grupo social, como constituyentes de perturbación a las garantías consagradas en el artículo 19 N°1 y N°4 de la Constitución Política de la República, relativas al derecho a la vida y a la integridad física y psíquica, así como al respeto y protección de la vida privada y la honra de la persona y su familia. También se consideró la vulnerabilidad del núcleo familiar en específico, como un factor a considerar para acoger el recurso.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eydtiifbvz0f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 ello, la Corte de Apelaciones decidió adoptar medidas para restablecer el imperio del derecho y asegurar la debida protección del grupo familiar,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ordenando la eliminación de la publicación, así como los comentarios que identifiquen o imputen hechos denigratorios a los recurrentes, debiendo la recurrida abstenerse de permitir o difundir publicaciones que contengan imputaciones o antecedentes personales de los recurrentes en el referido grupo de la red social.</w:t>
      </w:r>
    </w:p>
    <w:sectPr>
      <w:headerReference r:id="rId7" w:type="default"/>
      <w:footerReference r:id="rId8" w:type="default"/>
      <w:footerReference r:id="rId9" w:type="even"/>
      <w:pgSz w:h="15840" w:w="12240" w:orient="portrait"/>
      <w:pgMar w:bottom="1418" w:top="1418" w:left="141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i w:val="1"/>
        <w:iCs w:val="1"/>
        <w:color w:val="000000"/>
        <w:sz w:val="20"/>
        <w:szCs w:val="20"/>
      </w:rPr>
    </w:pPr>
    <w:r w:rsidDel="00000000" w:rsidR="00000000" w:rsidRPr="00000000">
      <w:rPr>
        <w:color w:val="000000"/>
      </w:rPr>
      <w:drawing>
        <wp:inline distB="0" distT="0" distL="0" distR="0">
          <wp:extent cx="838200" cy="847725"/>
          <wp:effectExtent b="0" l="0" r="0" t="0"/>
          <wp:docPr descr="Imagen que contiene Texto&#10;&#10;Descripción generada automáticamente" id="1" name="image1.png"/>
          <a:graphic>
            <a:graphicData uri="http://schemas.openxmlformats.org/drawingml/2006/picture">
              <pic:pic>
                <pic:nvPicPr>
                  <pic:cNvPr descr="Imagen que contiene Texto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3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1K5JO6MDr3wiEAJIAiX2+nvhxQ==">CgMxLjAyDmguZXlkdGlpZmJ2ejBmOAByITFBbV95a2QtUEdZMVhENENMM2dGRnNiN1Ixcy05eUtiUg==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